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162A" w14:textId="1F266317" w:rsidR="00CF6CF3" w:rsidRDefault="00CF6CF3" w:rsidP="00CF6CF3">
      <w:r>
        <w:t>HRVATSKI CRVENI KRIŽ</w:t>
      </w:r>
    </w:p>
    <w:p w14:paraId="68C6A612" w14:textId="2A9CC15F" w:rsidR="00CF6CF3" w:rsidRDefault="00CF6CF3" w:rsidP="00CF6CF3">
      <w:r>
        <w:t>Zagreb, Ulica Crvenog križa 14</w:t>
      </w:r>
    </w:p>
    <w:p w14:paraId="42387503" w14:textId="77777777" w:rsidR="00CF6CF3" w:rsidRDefault="00CF6CF3" w:rsidP="00CF6CF3"/>
    <w:p w14:paraId="27DDF116" w14:textId="00EC165A" w:rsidR="00CF6CF3" w:rsidRPr="00F21CE0" w:rsidRDefault="00CF6CF3" w:rsidP="00CF6CF3">
      <w:r w:rsidRPr="00F21CE0">
        <w:t>KLASA: 406-03/2</w:t>
      </w:r>
      <w:r w:rsidR="00F21CE0" w:rsidRPr="00F21CE0">
        <w:t>5-08/</w:t>
      </w:r>
      <w:r w:rsidR="0048684C">
        <w:t>5</w:t>
      </w:r>
      <w:r w:rsidR="00C61093">
        <w:t>5</w:t>
      </w:r>
    </w:p>
    <w:p w14:paraId="08769131" w14:textId="0D1C51F3" w:rsidR="00CF6CF3" w:rsidRPr="00F21CE0" w:rsidRDefault="00CF6CF3" w:rsidP="00CF6CF3">
      <w:r w:rsidRPr="00F21CE0">
        <w:t>URBROJ: 101-12-</w:t>
      </w:r>
      <w:r w:rsidR="00F21CE0" w:rsidRPr="00F21CE0">
        <w:t>25-</w:t>
      </w:r>
      <w:r w:rsidR="00A76F33">
        <w:t>2</w:t>
      </w:r>
    </w:p>
    <w:p w14:paraId="67B94F44" w14:textId="659B167A" w:rsidR="00C96267" w:rsidRPr="00F21CE0" w:rsidRDefault="00CF6CF3" w:rsidP="00CF6CF3">
      <w:r w:rsidRPr="00F21CE0">
        <w:t xml:space="preserve">Zagreb, </w:t>
      </w:r>
      <w:r w:rsidR="00EB511D">
        <w:t>1</w:t>
      </w:r>
      <w:r w:rsidR="004B764B">
        <w:t>9</w:t>
      </w:r>
      <w:r w:rsidRPr="00F21CE0">
        <w:t xml:space="preserve">. </w:t>
      </w:r>
      <w:r w:rsidR="00374562">
        <w:t>studenoga</w:t>
      </w:r>
      <w:r w:rsidR="00F25902">
        <w:t xml:space="preserve"> </w:t>
      </w:r>
      <w:r w:rsidRPr="00F21CE0">
        <w:t>202</w:t>
      </w:r>
      <w:r w:rsidR="00F21CE0" w:rsidRPr="00F21CE0">
        <w:t>5</w:t>
      </w:r>
      <w:r w:rsidRPr="00F21CE0">
        <w:t>.</w:t>
      </w:r>
    </w:p>
    <w:p w14:paraId="34F16CD7" w14:textId="77777777" w:rsidR="00CF6CF3" w:rsidRDefault="00CF6CF3" w:rsidP="00CC61D9"/>
    <w:p w14:paraId="0D548F1B" w14:textId="77777777" w:rsidR="00CF6CF3" w:rsidRDefault="00CF6CF3" w:rsidP="00CF6CF3"/>
    <w:p w14:paraId="04E59085" w14:textId="77777777" w:rsidR="00CF6CF3" w:rsidRDefault="00CF6CF3" w:rsidP="00CF6CF3"/>
    <w:p w14:paraId="1179D841" w14:textId="77777777" w:rsidR="00CF6CF3" w:rsidRDefault="00CF6CF3" w:rsidP="00CF6CF3"/>
    <w:p w14:paraId="1E700E63" w14:textId="77777777" w:rsidR="00CF6CF3" w:rsidRDefault="00CF6CF3" w:rsidP="00CF6CF3"/>
    <w:p w14:paraId="2462BEDE" w14:textId="0524E591" w:rsidR="00CF6CF3" w:rsidRPr="00CD6952" w:rsidRDefault="00CF6CF3" w:rsidP="00CF6CF3">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952">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 DOSTAVU PONUDE</w:t>
      </w:r>
    </w:p>
    <w:p w14:paraId="21B64AD2" w14:textId="7CFC307D" w:rsidR="00CF6CF3" w:rsidRPr="00CD6952" w:rsidRDefault="00CF6CF3" w:rsidP="00CF6CF3">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95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PREDMET NABAVE:</w:t>
      </w:r>
    </w:p>
    <w:p w14:paraId="7F453EB4" w14:textId="54A3123E" w:rsidR="002D4414" w:rsidRDefault="00E65854" w:rsidP="00E65854">
      <w:pPr>
        <w:spacing w:before="0" w:after="0" w:line="240" w:lineRule="auto"/>
        <w:contextualSpacing w:val="0"/>
        <w:jc w:val="center"/>
        <w:rPr>
          <w:color w:val="FF0000"/>
        </w:rPr>
      </w:pPr>
      <w:r w:rsidRPr="00E658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NABAVA TELEKOMUNIKACIJSKIH USLUGA U POKRETNOJ I NEPOKRETNOJ MREŽI U TRAJANJU OD 24 MJESECA</w:t>
      </w:r>
      <w:r w:rsidR="00CF6CF3">
        <w:rPr>
          <w:color w:val="FF0000"/>
        </w:rPr>
        <w:br w:type="page"/>
      </w:r>
    </w:p>
    <w:sdt>
      <w:sdtPr>
        <w:rPr>
          <w:rFonts w:ascii="Arial Nova Light" w:eastAsiaTheme="minorHAnsi" w:hAnsi="Arial Nova Light" w:cs="Arial"/>
          <w:color w:val="auto"/>
          <w:kern w:val="3"/>
          <w:sz w:val="22"/>
          <w:szCs w:val="22"/>
          <w:lang w:eastAsia="en-US"/>
        </w:rPr>
        <w:id w:val="-125014243"/>
        <w:docPartObj>
          <w:docPartGallery w:val="Table of Contents"/>
          <w:docPartUnique/>
        </w:docPartObj>
      </w:sdtPr>
      <w:sdtEndPr>
        <w:rPr>
          <w:rFonts w:ascii="Aptos Light" w:hAnsi="Aptos Light"/>
          <w:b/>
          <w:bCs/>
        </w:rPr>
      </w:sdtEndPr>
      <w:sdtContent>
        <w:p w14:paraId="2A7704B8" w14:textId="23E2EF14" w:rsidR="002D4414" w:rsidRPr="002D4414" w:rsidRDefault="002D4414">
          <w:pPr>
            <w:pStyle w:val="TOCHeading"/>
            <w:rPr>
              <w:rFonts w:ascii="Arial Nova Light" w:hAnsi="Arial Nova Light"/>
            </w:rPr>
          </w:pPr>
          <w:r w:rsidRPr="002D4414">
            <w:rPr>
              <w:rFonts w:ascii="Arial Nova Light" w:hAnsi="Arial Nova Light"/>
            </w:rPr>
            <w:t>Sadržaj</w:t>
          </w:r>
        </w:p>
        <w:p w14:paraId="152120A4" w14:textId="0CDE3C46" w:rsidR="00DD19EE" w:rsidRDefault="002D4414">
          <w:pPr>
            <w:pStyle w:val="TOC1"/>
            <w:tabs>
              <w:tab w:val="left" w:pos="440"/>
              <w:tab w:val="right" w:leader="dot" w:pos="9060"/>
            </w:tabs>
            <w:rPr>
              <w:rFonts w:asciiTheme="minorHAnsi" w:eastAsiaTheme="minorEastAsia" w:hAnsiTheme="minorHAnsi" w:cstheme="minorBidi"/>
              <w:noProof/>
              <w:kern w:val="2"/>
              <w:sz w:val="24"/>
              <w:szCs w:val="24"/>
              <w:lang w:eastAsia="hr-HR"/>
              <w14:ligatures w14:val="standardContextual"/>
            </w:rPr>
          </w:pPr>
          <w:r w:rsidRPr="002D4414">
            <w:fldChar w:fldCharType="begin"/>
          </w:r>
          <w:r w:rsidRPr="002D4414">
            <w:instrText xml:space="preserve"> TOC \o "1-3" \h \z \u </w:instrText>
          </w:r>
          <w:r w:rsidRPr="002D4414">
            <w:fldChar w:fldCharType="separate"/>
          </w:r>
          <w:hyperlink w:anchor="_Toc214467327" w:history="1">
            <w:r w:rsidR="00DD19EE" w:rsidRPr="00F67B82">
              <w:rPr>
                <w:rStyle w:val="Hyperlink"/>
                <w:noProof/>
              </w:rPr>
              <w:t>1.</w:t>
            </w:r>
            <w:r w:rsidR="00DD19EE">
              <w:rPr>
                <w:rFonts w:asciiTheme="minorHAnsi" w:eastAsiaTheme="minorEastAsia" w:hAnsiTheme="minorHAnsi" w:cstheme="minorBidi"/>
                <w:noProof/>
                <w:kern w:val="2"/>
                <w:sz w:val="24"/>
                <w:szCs w:val="24"/>
                <w:lang w:eastAsia="hr-HR"/>
                <w14:ligatures w14:val="standardContextual"/>
              </w:rPr>
              <w:tab/>
            </w:r>
            <w:r w:rsidR="00DD19EE" w:rsidRPr="00F67B82">
              <w:rPr>
                <w:rStyle w:val="Hyperlink"/>
                <w:noProof/>
              </w:rPr>
              <w:t>OPĆI PODACI</w:t>
            </w:r>
            <w:r w:rsidR="00DD19EE">
              <w:rPr>
                <w:noProof/>
                <w:webHidden/>
              </w:rPr>
              <w:tab/>
            </w:r>
            <w:r w:rsidR="00DD19EE">
              <w:rPr>
                <w:noProof/>
                <w:webHidden/>
              </w:rPr>
              <w:fldChar w:fldCharType="begin"/>
            </w:r>
            <w:r w:rsidR="00DD19EE">
              <w:rPr>
                <w:noProof/>
                <w:webHidden/>
              </w:rPr>
              <w:instrText xml:space="preserve"> PAGEREF _Toc214467327 \h </w:instrText>
            </w:r>
            <w:r w:rsidR="00DD19EE">
              <w:rPr>
                <w:noProof/>
                <w:webHidden/>
              </w:rPr>
            </w:r>
            <w:r w:rsidR="00DD19EE">
              <w:rPr>
                <w:noProof/>
                <w:webHidden/>
              </w:rPr>
              <w:fldChar w:fldCharType="separate"/>
            </w:r>
            <w:r w:rsidR="00DD19EE">
              <w:rPr>
                <w:noProof/>
                <w:webHidden/>
              </w:rPr>
              <w:t>4</w:t>
            </w:r>
            <w:r w:rsidR="00DD19EE">
              <w:rPr>
                <w:noProof/>
                <w:webHidden/>
              </w:rPr>
              <w:fldChar w:fldCharType="end"/>
            </w:r>
          </w:hyperlink>
        </w:p>
        <w:p w14:paraId="32EDEACD" w14:textId="56624C7C"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28" w:history="1">
            <w:r w:rsidRPr="00F67B82">
              <w:rPr>
                <w:rStyle w:val="Hyperlink"/>
                <w:noProof/>
              </w:rPr>
              <w:t>1.1.</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Podaci o naručitelju</w:t>
            </w:r>
            <w:r>
              <w:rPr>
                <w:noProof/>
                <w:webHidden/>
              </w:rPr>
              <w:tab/>
            </w:r>
            <w:r>
              <w:rPr>
                <w:noProof/>
                <w:webHidden/>
              </w:rPr>
              <w:fldChar w:fldCharType="begin"/>
            </w:r>
            <w:r>
              <w:rPr>
                <w:noProof/>
                <w:webHidden/>
              </w:rPr>
              <w:instrText xml:space="preserve"> PAGEREF _Toc214467328 \h </w:instrText>
            </w:r>
            <w:r>
              <w:rPr>
                <w:noProof/>
                <w:webHidden/>
              </w:rPr>
            </w:r>
            <w:r>
              <w:rPr>
                <w:noProof/>
                <w:webHidden/>
              </w:rPr>
              <w:fldChar w:fldCharType="separate"/>
            </w:r>
            <w:r>
              <w:rPr>
                <w:noProof/>
                <w:webHidden/>
              </w:rPr>
              <w:t>4</w:t>
            </w:r>
            <w:r>
              <w:rPr>
                <w:noProof/>
                <w:webHidden/>
              </w:rPr>
              <w:fldChar w:fldCharType="end"/>
            </w:r>
          </w:hyperlink>
        </w:p>
        <w:p w14:paraId="6C558F4A" w14:textId="3A1D6DCB"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29" w:history="1">
            <w:r w:rsidRPr="00F67B82">
              <w:rPr>
                <w:rStyle w:val="Hyperlink"/>
                <w:noProof/>
              </w:rPr>
              <w:t>1.2.</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Osoba zadužena za komunikaciju s Ponuditeljima</w:t>
            </w:r>
            <w:r>
              <w:rPr>
                <w:noProof/>
                <w:webHidden/>
              </w:rPr>
              <w:tab/>
            </w:r>
            <w:r>
              <w:rPr>
                <w:noProof/>
                <w:webHidden/>
              </w:rPr>
              <w:fldChar w:fldCharType="begin"/>
            </w:r>
            <w:r>
              <w:rPr>
                <w:noProof/>
                <w:webHidden/>
              </w:rPr>
              <w:instrText xml:space="preserve"> PAGEREF _Toc214467329 \h </w:instrText>
            </w:r>
            <w:r>
              <w:rPr>
                <w:noProof/>
                <w:webHidden/>
              </w:rPr>
            </w:r>
            <w:r>
              <w:rPr>
                <w:noProof/>
                <w:webHidden/>
              </w:rPr>
              <w:fldChar w:fldCharType="separate"/>
            </w:r>
            <w:r>
              <w:rPr>
                <w:noProof/>
                <w:webHidden/>
              </w:rPr>
              <w:t>4</w:t>
            </w:r>
            <w:r>
              <w:rPr>
                <w:noProof/>
                <w:webHidden/>
              </w:rPr>
              <w:fldChar w:fldCharType="end"/>
            </w:r>
          </w:hyperlink>
        </w:p>
        <w:p w14:paraId="2966FB67" w14:textId="1031DA42"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0" w:history="1">
            <w:r w:rsidRPr="00F67B82">
              <w:rPr>
                <w:rStyle w:val="Hyperlink"/>
                <w:noProof/>
              </w:rPr>
              <w:t>1.3.</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Vrsta postupka nabave</w:t>
            </w:r>
            <w:r>
              <w:rPr>
                <w:noProof/>
                <w:webHidden/>
              </w:rPr>
              <w:tab/>
            </w:r>
            <w:r>
              <w:rPr>
                <w:noProof/>
                <w:webHidden/>
              </w:rPr>
              <w:fldChar w:fldCharType="begin"/>
            </w:r>
            <w:r>
              <w:rPr>
                <w:noProof/>
                <w:webHidden/>
              </w:rPr>
              <w:instrText xml:space="preserve"> PAGEREF _Toc214467330 \h </w:instrText>
            </w:r>
            <w:r>
              <w:rPr>
                <w:noProof/>
                <w:webHidden/>
              </w:rPr>
            </w:r>
            <w:r>
              <w:rPr>
                <w:noProof/>
                <w:webHidden/>
              </w:rPr>
              <w:fldChar w:fldCharType="separate"/>
            </w:r>
            <w:r>
              <w:rPr>
                <w:noProof/>
                <w:webHidden/>
              </w:rPr>
              <w:t>4</w:t>
            </w:r>
            <w:r>
              <w:rPr>
                <w:noProof/>
                <w:webHidden/>
              </w:rPr>
              <w:fldChar w:fldCharType="end"/>
            </w:r>
          </w:hyperlink>
        </w:p>
        <w:p w14:paraId="6EC75916" w14:textId="797CA5AB"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1" w:history="1">
            <w:r w:rsidRPr="00F67B82">
              <w:rPr>
                <w:rStyle w:val="Hyperlink"/>
                <w:noProof/>
              </w:rPr>
              <w:t>1.4.</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Vrsta ugovora o nabavi</w:t>
            </w:r>
            <w:r>
              <w:rPr>
                <w:noProof/>
                <w:webHidden/>
              </w:rPr>
              <w:tab/>
            </w:r>
            <w:r>
              <w:rPr>
                <w:noProof/>
                <w:webHidden/>
              </w:rPr>
              <w:fldChar w:fldCharType="begin"/>
            </w:r>
            <w:r>
              <w:rPr>
                <w:noProof/>
                <w:webHidden/>
              </w:rPr>
              <w:instrText xml:space="preserve"> PAGEREF _Toc214467331 \h </w:instrText>
            </w:r>
            <w:r>
              <w:rPr>
                <w:noProof/>
                <w:webHidden/>
              </w:rPr>
            </w:r>
            <w:r>
              <w:rPr>
                <w:noProof/>
                <w:webHidden/>
              </w:rPr>
              <w:fldChar w:fldCharType="separate"/>
            </w:r>
            <w:r>
              <w:rPr>
                <w:noProof/>
                <w:webHidden/>
              </w:rPr>
              <w:t>4</w:t>
            </w:r>
            <w:r>
              <w:rPr>
                <w:noProof/>
                <w:webHidden/>
              </w:rPr>
              <w:fldChar w:fldCharType="end"/>
            </w:r>
          </w:hyperlink>
        </w:p>
        <w:p w14:paraId="70B18372" w14:textId="381428F3"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2" w:history="1">
            <w:r w:rsidRPr="00F67B82">
              <w:rPr>
                <w:rStyle w:val="Hyperlink"/>
                <w:noProof/>
                <w:spacing w:val="-1"/>
              </w:rPr>
              <w:t>1.5.</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Dod</w:t>
            </w:r>
            <w:r w:rsidRPr="00F67B82">
              <w:rPr>
                <w:rStyle w:val="Hyperlink"/>
                <w:noProof/>
                <w:spacing w:val="-2"/>
              </w:rPr>
              <w:t>a</w:t>
            </w:r>
            <w:r w:rsidRPr="00F67B82">
              <w:rPr>
                <w:rStyle w:val="Hyperlink"/>
                <w:noProof/>
              </w:rPr>
              <w:t>tne</w:t>
            </w:r>
            <w:r w:rsidRPr="00F67B82">
              <w:rPr>
                <w:rStyle w:val="Hyperlink"/>
                <w:noProof/>
                <w:spacing w:val="-1"/>
              </w:rPr>
              <w:t xml:space="preserve"> </w:t>
            </w:r>
            <w:r w:rsidRPr="00F67B82">
              <w:rPr>
                <w:rStyle w:val="Hyperlink"/>
                <w:noProof/>
              </w:rPr>
              <w:t>i</w:t>
            </w:r>
            <w:r w:rsidRPr="00F67B82">
              <w:rPr>
                <w:rStyle w:val="Hyperlink"/>
                <w:noProof/>
                <w:spacing w:val="-1"/>
              </w:rPr>
              <w:t>n</w:t>
            </w:r>
            <w:r w:rsidRPr="00F67B82">
              <w:rPr>
                <w:rStyle w:val="Hyperlink"/>
                <w:noProof/>
              </w:rPr>
              <w:t>forma</w:t>
            </w:r>
            <w:r w:rsidRPr="00F67B82">
              <w:rPr>
                <w:rStyle w:val="Hyperlink"/>
                <w:noProof/>
                <w:spacing w:val="-1"/>
              </w:rPr>
              <w:t>c</w:t>
            </w:r>
            <w:r w:rsidRPr="00F67B82">
              <w:rPr>
                <w:rStyle w:val="Hyperlink"/>
                <w:noProof/>
              </w:rPr>
              <w:t>i</w:t>
            </w:r>
            <w:r w:rsidRPr="00F67B82">
              <w:rPr>
                <w:rStyle w:val="Hyperlink"/>
                <w:noProof/>
                <w:spacing w:val="-2"/>
              </w:rPr>
              <w:t>j</w:t>
            </w:r>
            <w:r w:rsidRPr="00F67B82">
              <w:rPr>
                <w:rStyle w:val="Hyperlink"/>
                <w:noProof/>
              </w:rPr>
              <w:t>e i</w:t>
            </w:r>
            <w:r w:rsidRPr="00F67B82">
              <w:rPr>
                <w:rStyle w:val="Hyperlink"/>
                <w:noProof/>
                <w:spacing w:val="-1"/>
              </w:rPr>
              <w:t xml:space="preserve"> </w:t>
            </w:r>
            <w:r w:rsidRPr="00F67B82">
              <w:rPr>
                <w:rStyle w:val="Hyperlink"/>
                <w:noProof/>
              </w:rPr>
              <w:t>o</w:t>
            </w:r>
            <w:r w:rsidRPr="00F67B82">
              <w:rPr>
                <w:rStyle w:val="Hyperlink"/>
                <w:noProof/>
                <w:spacing w:val="-1"/>
              </w:rPr>
              <w:t>b</w:t>
            </w:r>
            <w:r w:rsidRPr="00F67B82">
              <w:rPr>
                <w:rStyle w:val="Hyperlink"/>
                <w:noProof/>
              </w:rPr>
              <w:t>jašnjenja</w:t>
            </w:r>
            <w:r w:rsidRPr="00F67B82">
              <w:rPr>
                <w:rStyle w:val="Hyperlink"/>
                <w:noProof/>
                <w:spacing w:val="-1"/>
              </w:rPr>
              <w:t xml:space="preserve"> t</w:t>
            </w:r>
            <w:r w:rsidRPr="00F67B82">
              <w:rPr>
                <w:rStyle w:val="Hyperlink"/>
                <w:noProof/>
              </w:rPr>
              <w:t xml:space="preserve">e </w:t>
            </w:r>
            <w:r w:rsidRPr="00F67B82">
              <w:rPr>
                <w:rStyle w:val="Hyperlink"/>
                <w:noProof/>
                <w:spacing w:val="-2"/>
              </w:rPr>
              <w:t>i</w:t>
            </w:r>
            <w:r w:rsidRPr="00F67B82">
              <w:rPr>
                <w:rStyle w:val="Hyperlink"/>
                <w:noProof/>
              </w:rPr>
              <w:t>zmjena</w:t>
            </w:r>
            <w:r w:rsidRPr="00F67B82">
              <w:rPr>
                <w:rStyle w:val="Hyperlink"/>
                <w:noProof/>
                <w:spacing w:val="-1"/>
              </w:rPr>
              <w:t xml:space="preserve"> Poziva na dostavu ponuda</w:t>
            </w:r>
            <w:r>
              <w:rPr>
                <w:noProof/>
                <w:webHidden/>
              </w:rPr>
              <w:tab/>
            </w:r>
            <w:r>
              <w:rPr>
                <w:noProof/>
                <w:webHidden/>
              </w:rPr>
              <w:fldChar w:fldCharType="begin"/>
            </w:r>
            <w:r>
              <w:rPr>
                <w:noProof/>
                <w:webHidden/>
              </w:rPr>
              <w:instrText xml:space="preserve"> PAGEREF _Toc214467332 \h </w:instrText>
            </w:r>
            <w:r>
              <w:rPr>
                <w:noProof/>
                <w:webHidden/>
              </w:rPr>
            </w:r>
            <w:r>
              <w:rPr>
                <w:noProof/>
                <w:webHidden/>
              </w:rPr>
              <w:fldChar w:fldCharType="separate"/>
            </w:r>
            <w:r>
              <w:rPr>
                <w:noProof/>
                <w:webHidden/>
              </w:rPr>
              <w:t>4</w:t>
            </w:r>
            <w:r>
              <w:rPr>
                <w:noProof/>
                <w:webHidden/>
              </w:rPr>
              <w:fldChar w:fldCharType="end"/>
            </w:r>
          </w:hyperlink>
        </w:p>
        <w:p w14:paraId="650CA054" w14:textId="0EBABD71" w:rsidR="00DD19EE" w:rsidRDefault="00DD19EE">
          <w:pPr>
            <w:pStyle w:val="TOC1"/>
            <w:tabs>
              <w:tab w:val="left" w:pos="44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3" w:history="1">
            <w:r w:rsidRPr="00F67B82">
              <w:rPr>
                <w:rStyle w:val="Hyperlink"/>
                <w:noProof/>
              </w:rPr>
              <w:t>2.</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PODACI O PREDMETU NABAVE</w:t>
            </w:r>
            <w:r>
              <w:rPr>
                <w:noProof/>
                <w:webHidden/>
              </w:rPr>
              <w:tab/>
            </w:r>
            <w:r>
              <w:rPr>
                <w:noProof/>
                <w:webHidden/>
              </w:rPr>
              <w:fldChar w:fldCharType="begin"/>
            </w:r>
            <w:r>
              <w:rPr>
                <w:noProof/>
                <w:webHidden/>
              </w:rPr>
              <w:instrText xml:space="preserve"> PAGEREF _Toc214467333 \h </w:instrText>
            </w:r>
            <w:r>
              <w:rPr>
                <w:noProof/>
                <w:webHidden/>
              </w:rPr>
            </w:r>
            <w:r>
              <w:rPr>
                <w:noProof/>
                <w:webHidden/>
              </w:rPr>
              <w:fldChar w:fldCharType="separate"/>
            </w:r>
            <w:r>
              <w:rPr>
                <w:noProof/>
                <w:webHidden/>
              </w:rPr>
              <w:t>5</w:t>
            </w:r>
            <w:r>
              <w:rPr>
                <w:noProof/>
                <w:webHidden/>
              </w:rPr>
              <w:fldChar w:fldCharType="end"/>
            </w:r>
          </w:hyperlink>
        </w:p>
        <w:p w14:paraId="306F905B" w14:textId="4E852FC8"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4" w:history="1">
            <w:r w:rsidRPr="00F67B82">
              <w:rPr>
                <w:rStyle w:val="Hyperlink"/>
                <w:noProof/>
              </w:rPr>
              <w:t>2.1.</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Opis predmeta nabave</w:t>
            </w:r>
            <w:r>
              <w:rPr>
                <w:noProof/>
                <w:webHidden/>
              </w:rPr>
              <w:tab/>
            </w:r>
            <w:r>
              <w:rPr>
                <w:noProof/>
                <w:webHidden/>
              </w:rPr>
              <w:fldChar w:fldCharType="begin"/>
            </w:r>
            <w:r>
              <w:rPr>
                <w:noProof/>
                <w:webHidden/>
              </w:rPr>
              <w:instrText xml:space="preserve"> PAGEREF _Toc214467334 \h </w:instrText>
            </w:r>
            <w:r>
              <w:rPr>
                <w:noProof/>
                <w:webHidden/>
              </w:rPr>
            </w:r>
            <w:r>
              <w:rPr>
                <w:noProof/>
                <w:webHidden/>
              </w:rPr>
              <w:fldChar w:fldCharType="separate"/>
            </w:r>
            <w:r>
              <w:rPr>
                <w:noProof/>
                <w:webHidden/>
              </w:rPr>
              <w:t>5</w:t>
            </w:r>
            <w:r>
              <w:rPr>
                <w:noProof/>
                <w:webHidden/>
              </w:rPr>
              <w:fldChar w:fldCharType="end"/>
            </w:r>
          </w:hyperlink>
        </w:p>
        <w:p w14:paraId="4301C4BB" w14:textId="5EE2D908"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5" w:history="1">
            <w:r w:rsidRPr="00F67B82">
              <w:rPr>
                <w:rStyle w:val="Hyperlink"/>
                <w:noProof/>
              </w:rPr>
              <w:t>2.2.</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Opis i oznaka grupa predmeta nabave</w:t>
            </w:r>
            <w:r>
              <w:rPr>
                <w:noProof/>
                <w:webHidden/>
              </w:rPr>
              <w:tab/>
            </w:r>
            <w:r>
              <w:rPr>
                <w:noProof/>
                <w:webHidden/>
              </w:rPr>
              <w:fldChar w:fldCharType="begin"/>
            </w:r>
            <w:r>
              <w:rPr>
                <w:noProof/>
                <w:webHidden/>
              </w:rPr>
              <w:instrText xml:space="preserve"> PAGEREF _Toc214467335 \h </w:instrText>
            </w:r>
            <w:r>
              <w:rPr>
                <w:noProof/>
                <w:webHidden/>
              </w:rPr>
            </w:r>
            <w:r>
              <w:rPr>
                <w:noProof/>
                <w:webHidden/>
              </w:rPr>
              <w:fldChar w:fldCharType="separate"/>
            </w:r>
            <w:r>
              <w:rPr>
                <w:noProof/>
                <w:webHidden/>
              </w:rPr>
              <w:t>5</w:t>
            </w:r>
            <w:r>
              <w:rPr>
                <w:noProof/>
                <w:webHidden/>
              </w:rPr>
              <w:fldChar w:fldCharType="end"/>
            </w:r>
          </w:hyperlink>
        </w:p>
        <w:p w14:paraId="35E51353" w14:textId="6AFD78C6"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6" w:history="1">
            <w:r w:rsidRPr="00F67B82">
              <w:rPr>
                <w:rStyle w:val="Hyperlink"/>
                <w:noProof/>
              </w:rPr>
              <w:t>2.3.</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Količina predmeta nabave</w:t>
            </w:r>
            <w:r>
              <w:rPr>
                <w:noProof/>
                <w:webHidden/>
              </w:rPr>
              <w:tab/>
            </w:r>
            <w:r>
              <w:rPr>
                <w:noProof/>
                <w:webHidden/>
              </w:rPr>
              <w:fldChar w:fldCharType="begin"/>
            </w:r>
            <w:r>
              <w:rPr>
                <w:noProof/>
                <w:webHidden/>
              </w:rPr>
              <w:instrText xml:space="preserve"> PAGEREF _Toc214467336 \h </w:instrText>
            </w:r>
            <w:r>
              <w:rPr>
                <w:noProof/>
                <w:webHidden/>
              </w:rPr>
            </w:r>
            <w:r>
              <w:rPr>
                <w:noProof/>
                <w:webHidden/>
              </w:rPr>
              <w:fldChar w:fldCharType="separate"/>
            </w:r>
            <w:r>
              <w:rPr>
                <w:noProof/>
                <w:webHidden/>
              </w:rPr>
              <w:t>5</w:t>
            </w:r>
            <w:r>
              <w:rPr>
                <w:noProof/>
                <w:webHidden/>
              </w:rPr>
              <w:fldChar w:fldCharType="end"/>
            </w:r>
          </w:hyperlink>
        </w:p>
        <w:p w14:paraId="30232561" w14:textId="7828EFF1"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7" w:history="1">
            <w:r w:rsidRPr="00F67B82">
              <w:rPr>
                <w:rStyle w:val="Hyperlink"/>
                <w:noProof/>
              </w:rPr>
              <w:t>2.4.</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Opis tehničkih specifikacija usluga</w:t>
            </w:r>
            <w:r>
              <w:rPr>
                <w:noProof/>
                <w:webHidden/>
              </w:rPr>
              <w:tab/>
            </w:r>
            <w:r>
              <w:rPr>
                <w:noProof/>
                <w:webHidden/>
              </w:rPr>
              <w:fldChar w:fldCharType="begin"/>
            </w:r>
            <w:r>
              <w:rPr>
                <w:noProof/>
                <w:webHidden/>
              </w:rPr>
              <w:instrText xml:space="preserve"> PAGEREF _Toc214467337 \h </w:instrText>
            </w:r>
            <w:r>
              <w:rPr>
                <w:noProof/>
                <w:webHidden/>
              </w:rPr>
            </w:r>
            <w:r>
              <w:rPr>
                <w:noProof/>
                <w:webHidden/>
              </w:rPr>
              <w:fldChar w:fldCharType="separate"/>
            </w:r>
            <w:r>
              <w:rPr>
                <w:noProof/>
                <w:webHidden/>
              </w:rPr>
              <w:t>5</w:t>
            </w:r>
            <w:r>
              <w:rPr>
                <w:noProof/>
                <w:webHidden/>
              </w:rPr>
              <w:fldChar w:fldCharType="end"/>
            </w:r>
          </w:hyperlink>
        </w:p>
        <w:p w14:paraId="4F5DC5FD" w14:textId="27DD4E2D"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8" w:history="1">
            <w:r w:rsidRPr="00F67B82">
              <w:rPr>
                <w:rStyle w:val="Hyperlink"/>
                <w:noProof/>
              </w:rPr>
              <w:t>2.5.</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Rok i mjesto isporuke</w:t>
            </w:r>
            <w:r>
              <w:rPr>
                <w:noProof/>
                <w:webHidden/>
              </w:rPr>
              <w:tab/>
            </w:r>
            <w:r>
              <w:rPr>
                <w:noProof/>
                <w:webHidden/>
              </w:rPr>
              <w:fldChar w:fldCharType="begin"/>
            </w:r>
            <w:r>
              <w:rPr>
                <w:noProof/>
                <w:webHidden/>
              </w:rPr>
              <w:instrText xml:space="preserve"> PAGEREF _Toc214467338 \h </w:instrText>
            </w:r>
            <w:r>
              <w:rPr>
                <w:noProof/>
                <w:webHidden/>
              </w:rPr>
            </w:r>
            <w:r>
              <w:rPr>
                <w:noProof/>
                <w:webHidden/>
              </w:rPr>
              <w:fldChar w:fldCharType="separate"/>
            </w:r>
            <w:r>
              <w:rPr>
                <w:noProof/>
                <w:webHidden/>
              </w:rPr>
              <w:t>15</w:t>
            </w:r>
            <w:r>
              <w:rPr>
                <w:noProof/>
                <w:webHidden/>
              </w:rPr>
              <w:fldChar w:fldCharType="end"/>
            </w:r>
          </w:hyperlink>
        </w:p>
        <w:p w14:paraId="5B816D40" w14:textId="3723C6C3" w:rsidR="00DD19EE" w:rsidRDefault="00DD19EE">
          <w:pPr>
            <w:pStyle w:val="TOC1"/>
            <w:tabs>
              <w:tab w:val="left" w:pos="44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39" w:history="1">
            <w:r w:rsidRPr="00F67B82">
              <w:rPr>
                <w:rStyle w:val="Hyperlink"/>
                <w:noProof/>
              </w:rPr>
              <w:t>3.</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OBVEZNI RAZLOZI ZA ISKLJUČENJE GOSPODARSKOG SUBJEKTA</w:t>
            </w:r>
            <w:r>
              <w:rPr>
                <w:noProof/>
                <w:webHidden/>
              </w:rPr>
              <w:tab/>
            </w:r>
            <w:r>
              <w:rPr>
                <w:noProof/>
                <w:webHidden/>
              </w:rPr>
              <w:fldChar w:fldCharType="begin"/>
            </w:r>
            <w:r>
              <w:rPr>
                <w:noProof/>
                <w:webHidden/>
              </w:rPr>
              <w:instrText xml:space="preserve"> PAGEREF _Toc214467339 \h </w:instrText>
            </w:r>
            <w:r>
              <w:rPr>
                <w:noProof/>
                <w:webHidden/>
              </w:rPr>
            </w:r>
            <w:r>
              <w:rPr>
                <w:noProof/>
                <w:webHidden/>
              </w:rPr>
              <w:fldChar w:fldCharType="separate"/>
            </w:r>
            <w:r>
              <w:rPr>
                <w:noProof/>
                <w:webHidden/>
              </w:rPr>
              <w:t>15</w:t>
            </w:r>
            <w:r>
              <w:rPr>
                <w:noProof/>
                <w:webHidden/>
              </w:rPr>
              <w:fldChar w:fldCharType="end"/>
            </w:r>
          </w:hyperlink>
        </w:p>
        <w:p w14:paraId="0F491123" w14:textId="25DBAAD5" w:rsidR="00DD19EE" w:rsidRDefault="00DD19EE">
          <w:pPr>
            <w:pStyle w:val="TOC1"/>
            <w:tabs>
              <w:tab w:val="left" w:pos="44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0" w:history="1">
            <w:r w:rsidRPr="00F67B82">
              <w:rPr>
                <w:rStyle w:val="Hyperlink"/>
                <w:noProof/>
              </w:rPr>
              <w:t>4.</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ODREDBE O SPOSOBNOSTI PONUDITELJA</w:t>
            </w:r>
            <w:r>
              <w:rPr>
                <w:noProof/>
                <w:webHidden/>
              </w:rPr>
              <w:tab/>
            </w:r>
            <w:r>
              <w:rPr>
                <w:noProof/>
                <w:webHidden/>
              </w:rPr>
              <w:fldChar w:fldCharType="begin"/>
            </w:r>
            <w:r>
              <w:rPr>
                <w:noProof/>
                <w:webHidden/>
              </w:rPr>
              <w:instrText xml:space="preserve"> PAGEREF _Toc214467340 \h </w:instrText>
            </w:r>
            <w:r>
              <w:rPr>
                <w:noProof/>
                <w:webHidden/>
              </w:rPr>
            </w:r>
            <w:r>
              <w:rPr>
                <w:noProof/>
                <w:webHidden/>
              </w:rPr>
              <w:fldChar w:fldCharType="separate"/>
            </w:r>
            <w:r>
              <w:rPr>
                <w:noProof/>
                <w:webHidden/>
              </w:rPr>
              <w:t>16</w:t>
            </w:r>
            <w:r>
              <w:rPr>
                <w:noProof/>
                <w:webHidden/>
              </w:rPr>
              <w:fldChar w:fldCharType="end"/>
            </w:r>
          </w:hyperlink>
        </w:p>
        <w:p w14:paraId="012319E0" w14:textId="5B29C5AC"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1" w:history="1">
            <w:r w:rsidRPr="00F67B82">
              <w:rPr>
                <w:rStyle w:val="Hyperlink"/>
                <w:noProof/>
              </w:rPr>
              <w:t>4.1.</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Sposobnost za obavljanje profesionalne djelatnosti</w:t>
            </w:r>
            <w:r>
              <w:rPr>
                <w:noProof/>
                <w:webHidden/>
              </w:rPr>
              <w:tab/>
            </w:r>
            <w:r>
              <w:rPr>
                <w:noProof/>
                <w:webHidden/>
              </w:rPr>
              <w:fldChar w:fldCharType="begin"/>
            </w:r>
            <w:r>
              <w:rPr>
                <w:noProof/>
                <w:webHidden/>
              </w:rPr>
              <w:instrText xml:space="preserve"> PAGEREF _Toc214467341 \h </w:instrText>
            </w:r>
            <w:r>
              <w:rPr>
                <w:noProof/>
                <w:webHidden/>
              </w:rPr>
            </w:r>
            <w:r>
              <w:rPr>
                <w:noProof/>
                <w:webHidden/>
              </w:rPr>
              <w:fldChar w:fldCharType="separate"/>
            </w:r>
            <w:r>
              <w:rPr>
                <w:noProof/>
                <w:webHidden/>
              </w:rPr>
              <w:t>16</w:t>
            </w:r>
            <w:r>
              <w:rPr>
                <w:noProof/>
                <w:webHidden/>
              </w:rPr>
              <w:fldChar w:fldCharType="end"/>
            </w:r>
          </w:hyperlink>
        </w:p>
        <w:p w14:paraId="3AA455A8" w14:textId="184F1823"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2" w:history="1">
            <w:r w:rsidRPr="00F67B82">
              <w:rPr>
                <w:rStyle w:val="Hyperlink"/>
                <w:noProof/>
              </w:rPr>
              <w:t>4.2.</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Uvjeti tehničke i stručne sposobnosti - Kvaliteta pristupne informacijsko-komunikacijske mobilne mreže</w:t>
            </w:r>
            <w:r>
              <w:rPr>
                <w:noProof/>
                <w:webHidden/>
              </w:rPr>
              <w:tab/>
            </w:r>
            <w:r>
              <w:rPr>
                <w:noProof/>
                <w:webHidden/>
              </w:rPr>
              <w:fldChar w:fldCharType="begin"/>
            </w:r>
            <w:r>
              <w:rPr>
                <w:noProof/>
                <w:webHidden/>
              </w:rPr>
              <w:instrText xml:space="preserve"> PAGEREF _Toc214467342 \h </w:instrText>
            </w:r>
            <w:r>
              <w:rPr>
                <w:noProof/>
                <w:webHidden/>
              </w:rPr>
            </w:r>
            <w:r>
              <w:rPr>
                <w:noProof/>
                <w:webHidden/>
              </w:rPr>
              <w:fldChar w:fldCharType="separate"/>
            </w:r>
            <w:r>
              <w:rPr>
                <w:noProof/>
                <w:webHidden/>
              </w:rPr>
              <w:t>16</w:t>
            </w:r>
            <w:r>
              <w:rPr>
                <w:noProof/>
                <w:webHidden/>
              </w:rPr>
              <w:fldChar w:fldCharType="end"/>
            </w:r>
          </w:hyperlink>
        </w:p>
        <w:p w14:paraId="4D76D91C" w14:textId="01843B5E"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3" w:history="1">
            <w:r w:rsidRPr="00F67B82">
              <w:rPr>
                <w:rStyle w:val="Hyperlink"/>
                <w:noProof/>
              </w:rPr>
              <w:t>4.3.</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Norme osiguranja kvalitete</w:t>
            </w:r>
            <w:r>
              <w:rPr>
                <w:noProof/>
                <w:webHidden/>
              </w:rPr>
              <w:tab/>
            </w:r>
            <w:r>
              <w:rPr>
                <w:noProof/>
                <w:webHidden/>
              </w:rPr>
              <w:fldChar w:fldCharType="begin"/>
            </w:r>
            <w:r>
              <w:rPr>
                <w:noProof/>
                <w:webHidden/>
              </w:rPr>
              <w:instrText xml:space="preserve"> PAGEREF _Toc214467343 \h </w:instrText>
            </w:r>
            <w:r>
              <w:rPr>
                <w:noProof/>
                <w:webHidden/>
              </w:rPr>
            </w:r>
            <w:r>
              <w:rPr>
                <w:noProof/>
                <w:webHidden/>
              </w:rPr>
              <w:fldChar w:fldCharType="separate"/>
            </w:r>
            <w:r>
              <w:rPr>
                <w:noProof/>
                <w:webHidden/>
              </w:rPr>
              <w:t>17</w:t>
            </w:r>
            <w:r>
              <w:rPr>
                <w:noProof/>
                <w:webHidden/>
              </w:rPr>
              <w:fldChar w:fldCharType="end"/>
            </w:r>
          </w:hyperlink>
        </w:p>
        <w:p w14:paraId="6373EC9F" w14:textId="433F61FD" w:rsidR="00DD19EE" w:rsidRDefault="00DD19EE">
          <w:pPr>
            <w:pStyle w:val="TOC1"/>
            <w:tabs>
              <w:tab w:val="left" w:pos="44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4" w:history="1">
            <w:r w:rsidRPr="00F67B82">
              <w:rPr>
                <w:rStyle w:val="Hyperlink"/>
                <w:noProof/>
              </w:rPr>
              <w:t>5.</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PONUDA</w:t>
            </w:r>
            <w:r>
              <w:rPr>
                <w:noProof/>
                <w:webHidden/>
              </w:rPr>
              <w:tab/>
            </w:r>
            <w:r>
              <w:rPr>
                <w:noProof/>
                <w:webHidden/>
              </w:rPr>
              <w:fldChar w:fldCharType="begin"/>
            </w:r>
            <w:r>
              <w:rPr>
                <w:noProof/>
                <w:webHidden/>
              </w:rPr>
              <w:instrText xml:space="preserve"> PAGEREF _Toc214467344 \h </w:instrText>
            </w:r>
            <w:r>
              <w:rPr>
                <w:noProof/>
                <w:webHidden/>
              </w:rPr>
            </w:r>
            <w:r>
              <w:rPr>
                <w:noProof/>
                <w:webHidden/>
              </w:rPr>
              <w:fldChar w:fldCharType="separate"/>
            </w:r>
            <w:r>
              <w:rPr>
                <w:noProof/>
                <w:webHidden/>
              </w:rPr>
              <w:t>17</w:t>
            </w:r>
            <w:r>
              <w:rPr>
                <w:noProof/>
                <w:webHidden/>
              </w:rPr>
              <w:fldChar w:fldCharType="end"/>
            </w:r>
          </w:hyperlink>
        </w:p>
        <w:p w14:paraId="71498DB7" w14:textId="7AAD85C6"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5" w:history="1">
            <w:r w:rsidRPr="00F67B82">
              <w:rPr>
                <w:rStyle w:val="Hyperlink"/>
                <w:noProof/>
              </w:rPr>
              <w:t>5.1.</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Sadržaj ponude</w:t>
            </w:r>
            <w:r>
              <w:rPr>
                <w:noProof/>
                <w:webHidden/>
              </w:rPr>
              <w:tab/>
            </w:r>
            <w:r>
              <w:rPr>
                <w:noProof/>
                <w:webHidden/>
              </w:rPr>
              <w:fldChar w:fldCharType="begin"/>
            </w:r>
            <w:r>
              <w:rPr>
                <w:noProof/>
                <w:webHidden/>
              </w:rPr>
              <w:instrText xml:space="preserve"> PAGEREF _Toc214467345 \h </w:instrText>
            </w:r>
            <w:r>
              <w:rPr>
                <w:noProof/>
                <w:webHidden/>
              </w:rPr>
            </w:r>
            <w:r>
              <w:rPr>
                <w:noProof/>
                <w:webHidden/>
              </w:rPr>
              <w:fldChar w:fldCharType="separate"/>
            </w:r>
            <w:r>
              <w:rPr>
                <w:noProof/>
                <w:webHidden/>
              </w:rPr>
              <w:t>17</w:t>
            </w:r>
            <w:r>
              <w:rPr>
                <w:noProof/>
                <w:webHidden/>
              </w:rPr>
              <w:fldChar w:fldCharType="end"/>
            </w:r>
          </w:hyperlink>
        </w:p>
        <w:p w14:paraId="2DCE8C49" w14:textId="770A58C9"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6" w:history="1">
            <w:r w:rsidRPr="00F67B82">
              <w:rPr>
                <w:rStyle w:val="Hyperlink"/>
                <w:noProof/>
              </w:rPr>
              <w:t>5.2.</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Dostava dokumenata</w:t>
            </w:r>
            <w:r>
              <w:rPr>
                <w:noProof/>
                <w:webHidden/>
              </w:rPr>
              <w:tab/>
            </w:r>
            <w:r>
              <w:rPr>
                <w:noProof/>
                <w:webHidden/>
              </w:rPr>
              <w:fldChar w:fldCharType="begin"/>
            </w:r>
            <w:r>
              <w:rPr>
                <w:noProof/>
                <w:webHidden/>
              </w:rPr>
              <w:instrText xml:space="preserve"> PAGEREF _Toc214467346 \h </w:instrText>
            </w:r>
            <w:r>
              <w:rPr>
                <w:noProof/>
                <w:webHidden/>
              </w:rPr>
            </w:r>
            <w:r>
              <w:rPr>
                <w:noProof/>
                <w:webHidden/>
              </w:rPr>
              <w:fldChar w:fldCharType="separate"/>
            </w:r>
            <w:r>
              <w:rPr>
                <w:noProof/>
                <w:webHidden/>
              </w:rPr>
              <w:t>18</w:t>
            </w:r>
            <w:r>
              <w:rPr>
                <w:noProof/>
                <w:webHidden/>
              </w:rPr>
              <w:fldChar w:fldCharType="end"/>
            </w:r>
          </w:hyperlink>
        </w:p>
        <w:p w14:paraId="67E88816" w14:textId="21DB3E2E"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7" w:history="1">
            <w:r w:rsidRPr="00F67B82">
              <w:rPr>
                <w:rStyle w:val="Hyperlink"/>
                <w:noProof/>
              </w:rPr>
              <w:t>5.3.</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Cijena ponude</w:t>
            </w:r>
            <w:r>
              <w:rPr>
                <w:noProof/>
                <w:webHidden/>
              </w:rPr>
              <w:tab/>
            </w:r>
            <w:r>
              <w:rPr>
                <w:noProof/>
                <w:webHidden/>
              </w:rPr>
              <w:fldChar w:fldCharType="begin"/>
            </w:r>
            <w:r>
              <w:rPr>
                <w:noProof/>
                <w:webHidden/>
              </w:rPr>
              <w:instrText xml:space="preserve"> PAGEREF _Toc214467347 \h </w:instrText>
            </w:r>
            <w:r>
              <w:rPr>
                <w:noProof/>
                <w:webHidden/>
              </w:rPr>
            </w:r>
            <w:r>
              <w:rPr>
                <w:noProof/>
                <w:webHidden/>
              </w:rPr>
              <w:fldChar w:fldCharType="separate"/>
            </w:r>
            <w:r>
              <w:rPr>
                <w:noProof/>
                <w:webHidden/>
              </w:rPr>
              <w:t>18</w:t>
            </w:r>
            <w:r>
              <w:rPr>
                <w:noProof/>
                <w:webHidden/>
              </w:rPr>
              <w:fldChar w:fldCharType="end"/>
            </w:r>
          </w:hyperlink>
        </w:p>
        <w:p w14:paraId="5EB99D57" w14:textId="12045710"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8" w:history="1">
            <w:r w:rsidRPr="00F67B82">
              <w:rPr>
                <w:rStyle w:val="Hyperlink"/>
                <w:noProof/>
              </w:rPr>
              <w:t>5.4.</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Kriterij za odabir ekonomski najpovoljnije ponude</w:t>
            </w:r>
            <w:r>
              <w:rPr>
                <w:noProof/>
                <w:webHidden/>
              </w:rPr>
              <w:tab/>
            </w:r>
            <w:r>
              <w:rPr>
                <w:noProof/>
                <w:webHidden/>
              </w:rPr>
              <w:fldChar w:fldCharType="begin"/>
            </w:r>
            <w:r>
              <w:rPr>
                <w:noProof/>
                <w:webHidden/>
              </w:rPr>
              <w:instrText xml:space="preserve"> PAGEREF _Toc214467348 \h </w:instrText>
            </w:r>
            <w:r>
              <w:rPr>
                <w:noProof/>
                <w:webHidden/>
              </w:rPr>
            </w:r>
            <w:r>
              <w:rPr>
                <w:noProof/>
                <w:webHidden/>
              </w:rPr>
              <w:fldChar w:fldCharType="separate"/>
            </w:r>
            <w:r>
              <w:rPr>
                <w:noProof/>
                <w:webHidden/>
              </w:rPr>
              <w:t>19</w:t>
            </w:r>
            <w:r>
              <w:rPr>
                <w:noProof/>
                <w:webHidden/>
              </w:rPr>
              <w:fldChar w:fldCharType="end"/>
            </w:r>
          </w:hyperlink>
        </w:p>
        <w:p w14:paraId="11D5FB49" w14:textId="725470E0"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49" w:history="1">
            <w:r w:rsidRPr="00F67B82">
              <w:rPr>
                <w:rStyle w:val="Hyperlink"/>
                <w:noProof/>
              </w:rPr>
              <w:t>5.5.</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Jezik i pismo ponude</w:t>
            </w:r>
            <w:r>
              <w:rPr>
                <w:noProof/>
                <w:webHidden/>
              </w:rPr>
              <w:tab/>
            </w:r>
            <w:r>
              <w:rPr>
                <w:noProof/>
                <w:webHidden/>
              </w:rPr>
              <w:fldChar w:fldCharType="begin"/>
            </w:r>
            <w:r>
              <w:rPr>
                <w:noProof/>
                <w:webHidden/>
              </w:rPr>
              <w:instrText xml:space="preserve"> PAGEREF _Toc214467349 \h </w:instrText>
            </w:r>
            <w:r>
              <w:rPr>
                <w:noProof/>
                <w:webHidden/>
              </w:rPr>
            </w:r>
            <w:r>
              <w:rPr>
                <w:noProof/>
                <w:webHidden/>
              </w:rPr>
              <w:fldChar w:fldCharType="separate"/>
            </w:r>
            <w:r>
              <w:rPr>
                <w:noProof/>
                <w:webHidden/>
              </w:rPr>
              <w:t>22</w:t>
            </w:r>
            <w:r>
              <w:rPr>
                <w:noProof/>
                <w:webHidden/>
              </w:rPr>
              <w:fldChar w:fldCharType="end"/>
            </w:r>
          </w:hyperlink>
        </w:p>
        <w:p w14:paraId="5915C97A" w14:textId="0F8F9C84"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50" w:history="1">
            <w:r w:rsidRPr="00F67B82">
              <w:rPr>
                <w:rStyle w:val="Hyperlink"/>
                <w:noProof/>
              </w:rPr>
              <w:t>5.6.</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Rok valjanosti ponude</w:t>
            </w:r>
            <w:r>
              <w:rPr>
                <w:noProof/>
                <w:webHidden/>
              </w:rPr>
              <w:tab/>
            </w:r>
            <w:r>
              <w:rPr>
                <w:noProof/>
                <w:webHidden/>
              </w:rPr>
              <w:fldChar w:fldCharType="begin"/>
            </w:r>
            <w:r>
              <w:rPr>
                <w:noProof/>
                <w:webHidden/>
              </w:rPr>
              <w:instrText xml:space="preserve"> PAGEREF _Toc214467350 \h </w:instrText>
            </w:r>
            <w:r>
              <w:rPr>
                <w:noProof/>
                <w:webHidden/>
              </w:rPr>
            </w:r>
            <w:r>
              <w:rPr>
                <w:noProof/>
                <w:webHidden/>
              </w:rPr>
              <w:fldChar w:fldCharType="separate"/>
            </w:r>
            <w:r>
              <w:rPr>
                <w:noProof/>
                <w:webHidden/>
              </w:rPr>
              <w:t>22</w:t>
            </w:r>
            <w:r>
              <w:rPr>
                <w:noProof/>
                <w:webHidden/>
              </w:rPr>
              <w:fldChar w:fldCharType="end"/>
            </w:r>
          </w:hyperlink>
        </w:p>
        <w:p w14:paraId="33DF42BC" w14:textId="6B138D61"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51" w:history="1">
            <w:r w:rsidRPr="00F67B82">
              <w:rPr>
                <w:rStyle w:val="Hyperlink"/>
                <w:noProof/>
              </w:rPr>
              <w:t>5.7.</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Alternativne ponude</w:t>
            </w:r>
            <w:r>
              <w:rPr>
                <w:noProof/>
                <w:webHidden/>
              </w:rPr>
              <w:tab/>
            </w:r>
            <w:r>
              <w:rPr>
                <w:noProof/>
                <w:webHidden/>
              </w:rPr>
              <w:fldChar w:fldCharType="begin"/>
            </w:r>
            <w:r>
              <w:rPr>
                <w:noProof/>
                <w:webHidden/>
              </w:rPr>
              <w:instrText xml:space="preserve"> PAGEREF _Toc214467351 \h </w:instrText>
            </w:r>
            <w:r>
              <w:rPr>
                <w:noProof/>
                <w:webHidden/>
              </w:rPr>
            </w:r>
            <w:r>
              <w:rPr>
                <w:noProof/>
                <w:webHidden/>
              </w:rPr>
              <w:fldChar w:fldCharType="separate"/>
            </w:r>
            <w:r>
              <w:rPr>
                <w:noProof/>
                <w:webHidden/>
              </w:rPr>
              <w:t>22</w:t>
            </w:r>
            <w:r>
              <w:rPr>
                <w:noProof/>
                <w:webHidden/>
              </w:rPr>
              <w:fldChar w:fldCharType="end"/>
            </w:r>
          </w:hyperlink>
        </w:p>
        <w:p w14:paraId="170FF1FA" w14:textId="3CD93264"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52" w:history="1">
            <w:r w:rsidRPr="00F67B82">
              <w:rPr>
                <w:rStyle w:val="Hyperlink"/>
                <w:noProof/>
              </w:rPr>
              <w:t>5.8.</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Pojašnjenje i upotpunjavanje</w:t>
            </w:r>
            <w:r>
              <w:rPr>
                <w:noProof/>
                <w:webHidden/>
              </w:rPr>
              <w:tab/>
            </w:r>
            <w:r>
              <w:rPr>
                <w:noProof/>
                <w:webHidden/>
              </w:rPr>
              <w:fldChar w:fldCharType="begin"/>
            </w:r>
            <w:r>
              <w:rPr>
                <w:noProof/>
                <w:webHidden/>
              </w:rPr>
              <w:instrText xml:space="preserve"> PAGEREF _Toc214467352 \h </w:instrText>
            </w:r>
            <w:r>
              <w:rPr>
                <w:noProof/>
                <w:webHidden/>
              </w:rPr>
            </w:r>
            <w:r>
              <w:rPr>
                <w:noProof/>
                <w:webHidden/>
              </w:rPr>
              <w:fldChar w:fldCharType="separate"/>
            </w:r>
            <w:r>
              <w:rPr>
                <w:noProof/>
                <w:webHidden/>
              </w:rPr>
              <w:t>22</w:t>
            </w:r>
            <w:r>
              <w:rPr>
                <w:noProof/>
                <w:webHidden/>
              </w:rPr>
              <w:fldChar w:fldCharType="end"/>
            </w:r>
          </w:hyperlink>
        </w:p>
        <w:p w14:paraId="59C2C8D4" w14:textId="025DFAB4" w:rsidR="00DD19EE" w:rsidRDefault="00DD19EE">
          <w:pPr>
            <w:pStyle w:val="TOC1"/>
            <w:tabs>
              <w:tab w:val="left" w:pos="44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53" w:history="1">
            <w:r w:rsidRPr="00F67B82">
              <w:rPr>
                <w:rStyle w:val="Hyperlink"/>
                <w:noProof/>
              </w:rPr>
              <w:t>6.</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OSTALE ODREDBE</w:t>
            </w:r>
            <w:r>
              <w:rPr>
                <w:noProof/>
                <w:webHidden/>
              </w:rPr>
              <w:tab/>
            </w:r>
            <w:r>
              <w:rPr>
                <w:noProof/>
                <w:webHidden/>
              </w:rPr>
              <w:fldChar w:fldCharType="begin"/>
            </w:r>
            <w:r>
              <w:rPr>
                <w:noProof/>
                <w:webHidden/>
              </w:rPr>
              <w:instrText xml:space="preserve"> PAGEREF _Toc214467353 \h </w:instrText>
            </w:r>
            <w:r>
              <w:rPr>
                <w:noProof/>
                <w:webHidden/>
              </w:rPr>
            </w:r>
            <w:r>
              <w:rPr>
                <w:noProof/>
                <w:webHidden/>
              </w:rPr>
              <w:fldChar w:fldCharType="separate"/>
            </w:r>
            <w:r>
              <w:rPr>
                <w:noProof/>
                <w:webHidden/>
              </w:rPr>
              <w:t>23</w:t>
            </w:r>
            <w:r>
              <w:rPr>
                <w:noProof/>
                <w:webHidden/>
              </w:rPr>
              <w:fldChar w:fldCharType="end"/>
            </w:r>
          </w:hyperlink>
        </w:p>
        <w:p w14:paraId="209F5205" w14:textId="21F8FF9D"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54" w:history="1">
            <w:r w:rsidRPr="00F67B82">
              <w:rPr>
                <w:rStyle w:val="Hyperlink"/>
                <w:noProof/>
              </w:rPr>
              <w:t>6.1.</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Vrijeme i način dostave ponuda</w:t>
            </w:r>
            <w:r>
              <w:rPr>
                <w:noProof/>
                <w:webHidden/>
              </w:rPr>
              <w:tab/>
            </w:r>
            <w:r>
              <w:rPr>
                <w:noProof/>
                <w:webHidden/>
              </w:rPr>
              <w:fldChar w:fldCharType="begin"/>
            </w:r>
            <w:r>
              <w:rPr>
                <w:noProof/>
                <w:webHidden/>
              </w:rPr>
              <w:instrText xml:space="preserve"> PAGEREF _Toc214467354 \h </w:instrText>
            </w:r>
            <w:r>
              <w:rPr>
                <w:noProof/>
                <w:webHidden/>
              </w:rPr>
            </w:r>
            <w:r>
              <w:rPr>
                <w:noProof/>
                <w:webHidden/>
              </w:rPr>
              <w:fldChar w:fldCharType="separate"/>
            </w:r>
            <w:r>
              <w:rPr>
                <w:noProof/>
                <w:webHidden/>
              </w:rPr>
              <w:t>23</w:t>
            </w:r>
            <w:r>
              <w:rPr>
                <w:noProof/>
                <w:webHidden/>
              </w:rPr>
              <w:fldChar w:fldCharType="end"/>
            </w:r>
          </w:hyperlink>
        </w:p>
        <w:p w14:paraId="1B1A5DF7" w14:textId="1DEA2B40"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55" w:history="1">
            <w:r w:rsidRPr="00F67B82">
              <w:rPr>
                <w:rStyle w:val="Hyperlink"/>
                <w:noProof/>
              </w:rPr>
              <w:t>6.2.</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Otvaranje ponuda</w:t>
            </w:r>
            <w:r>
              <w:rPr>
                <w:noProof/>
                <w:webHidden/>
              </w:rPr>
              <w:tab/>
            </w:r>
            <w:r>
              <w:rPr>
                <w:noProof/>
                <w:webHidden/>
              </w:rPr>
              <w:fldChar w:fldCharType="begin"/>
            </w:r>
            <w:r>
              <w:rPr>
                <w:noProof/>
                <w:webHidden/>
              </w:rPr>
              <w:instrText xml:space="preserve"> PAGEREF _Toc214467355 \h </w:instrText>
            </w:r>
            <w:r>
              <w:rPr>
                <w:noProof/>
                <w:webHidden/>
              </w:rPr>
            </w:r>
            <w:r>
              <w:rPr>
                <w:noProof/>
                <w:webHidden/>
              </w:rPr>
              <w:fldChar w:fldCharType="separate"/>
            </w:r>
            <w:r>
              <w:rPr>
                <w:noProof/>
                <w:webHidden/>
              </w:rPr>
              <w:t>23</w:t>
            </w:r>
            <w:r>
              <w:rPr>
                <w:noProof/>
                <w:webHidden/>
              </w:rPr>
              <w:fldChar w:fldCharType="end"/>
            </w:r>
          </w:hyperlink>
        </w:p>
        <w:p w14:paraId="5D937F88" w14:textId="366DA402"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56" w:history="1">
            <w:r w:rsidRPr="00F67B82">
              <w:rPr>
                <w:rStyle w:val="Hyperlink"/>
                <w:noProof/>
              </w:rPr>
              <w:t>6.3.</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Rok, način i uvjeti plaćanja</w:t>
            </w:r>
            <w:r>
              <w:rPr>
                <w:noProof/>
                <w:webHidden/>
              </w:rPr>
              <w:tab/>
            </w:r>
            <w:r>
              <w:rPr>
                <w:noProof/>
                <w:webHidden/>
              </w:rPr>
              <w:fldChar w:fldCharType="begin"/>
            </w:r>
            <w:r>
              <w:rPr>
                <w:noProof/>
                <w:webHidden/>
              </w:rPr>
              <w:instrText xml:space="preserve"> PAGEREF _Toc214467356 \h </w:instrText>
            </w:r>
            <w:r>
              <w:rPr>
                <w:noProof/>
                <w:webHidden/>
              </w:rPr>
            </w:r>
            <w:r>
              <w:rPr>
                <w:noProof/>
                <w:webHidden/>
              </w:rPr>
              <w:fldChar w:fldCharType="separate"/>
            </w:r>
            <w:r>
              <w:rPr>
                <w:noProof/>
                <w:webHidden/>
              </w:rPr>
              <w:t>23</w:t>
            </w:r>
            <w:r>
              <w:rPr>
                <w:noProof/>
                <w:webHidden/>
              </w:rPr>
              <w:fldChar w:fldCharType="end"/>
            </w:r>
          </w:hyperlink>
        </w:p>
        <w:p w14:paraId="7E906416" w14:textId="6BCE48D2" w:rsidR="00DD19EE" w:rsidRDefault="00DD19EE">
          <w:pPr>
            <w:pStyle w:val="TOC2"/>
            <w:tabs>
              <w:tab w:val="left" w:pos="960"/>
              <w:tab w:val="right" w:leader="dot" w:pos="9060"/>
            </w:tabs>
            <w:rPr>
              <w:rFonts w:asciiTheme="minorHAnsi" w:eastAsiaTheme="minorEastAsia" w:hAnsiTheme="minorHAnsi" w:cstheme="minorBidi"/>
              <w:noProof/>
              <w:kern w:val="2"/>
              <w:sz w:val="24"/>
              <w:szCs w:val="24"/>
              <w:lang w:eastAsia="hr-HR"/>
              <w14:ligatures w14:val="standardContextual"/>
            </w:rPr>
          </w:pPr>
          <w:hyperlink w:anchor="_Toc214467357" w:history="1">
            <w:r w:rsidRPr="00F67B82">
              <w:rPr>
                <w:rStyle w:val="Hyperlink"/>
                <w:noProof/>
              </w:rPr>
              <w:t>6.4.</w:t>
            </w:r>
            <w:r>
              <w:rPr>
                <w:rFonts w:asciiTheme="minorHAnsi" w:eastAsiaTheme="minorEastAsia" w:hAnsiTheme="minorHAnsi" w:cstheme="minorBidi"/>
                <w:noProof/>
                <w:kern w:val="2"/>
                <w:sz w:val="24"/>
                <w:szCs w:val="24"/>
                <w:lang w:eastAsia="hr-HR"/>
                <w14:ligatures w14:val="standardContextual"/>
              </w:rPr>
              <w:tab/>
            </w:r>
            <w:r w:rsidRPr="00F67B82">
              <w:rPr>
                <w:rStyle w:val="Hyperlink"/>
                <w:noProof/>
              </w:rPr>
              <w:t>Neuobičajeno niska cijena</w:t>
            </w:r>
            <w:r>
              <w:rPr>
                <w:noProof/>
                <w:webHidden/>
              </w:rPr>
              <w:tab/>
            </w:r>
            <w:r>
              <w:rPr>
                <w:noProof/>
                <w:webHidden/>
              </w:rPr>
              <w:fldChar w:fldCharType="begin"/>
            </w:r>
            <w:r>
              <w:rPr>
                <w:noProof/>
                <w:webHidden/>
              </w:rPr>
              <w:instrText xml:space="preserve"> PAGEREF _Toc214467357 \h </w:instrText>
            </w:r>
            <w:r>
              <w:rPr>
                <w:noProof/>
                <w:webHidden/>
              </w:rPr>
            </w:r>
            <w:r>
              <w:rPr>
                <w:noProof/>
                <w:webHidden/>
              </w:rPr>
              <w:fldChar w:fldCharType="separate"/>
            </w:r>
            <w:r>
              <w:rPr>
                <w:noProof/>
                <w:webHidden/>
              </w:rPr>
              <w:t>24</w:t>
            </w:r>
            <w:r>
              <w:rPr>
                <w:noProof/>
                <w:webHidden/>
              </w:rPr>
              <w:fldChar w:fldCharType="end"/>
            </w:r>
          </w:hyperlink>
        </w:p>
        <w:p w14:paraId="38F2A4AF" w14:textId="045C9E7A" w:rsidR="00A008AF" w:rsidRDefault="002D4414" w:rsidP="009872EC">
          <w:pPr>
            <w:rPr>
              <w:b/>
              <w:bCs/>
            </w:rPr>
          </w:pPr>
          <w:r w:rsidRPr="002D4414">
            <w:rPr>
              <w:b/>
              <w:bCs/>
            </w:rPr>
            <w:fldChar w:fldCharType="end"/>
          </w:r>
        </w:p>
        <w:p w14:paraId="7B21BA64" w14:textId="77777777" w:rsidR="00A008AF" w:rsidRDefault="00A008AF" w:rsidP="009872EC">
          <w:pPr>
            <w:rPr>
              <w:b/>
              <w:bCs/>
            </w:rPr>
          </w:pPr>
        </w:p>
        <w:p w14:paraId="7594E852" w14:textId="77777777" w:rsidR="00A008AF" w:rsidRDefault="00A008AF" w:rsidP="009872EC">
          <w:pPr>
            <w:rPr>
              <w:b/>
              <w:bCs/>
            </w:rPr>
          </w:pPr>
        </w:p>
        <w:p w14:paraId="67723E90" w14:textId="77777777" w:rsidR="009835F8" w:rsidRDefault="009835F8" w:rsidP="009872EC"/>
        <w:p w14:paraId="65F9A6FC" w14:textId="77777777" w:rsidR="009835F8" w:rsidRDefault="009835F8" w:rsidP="009872EC"/>
        <w:p w14:paraId="3C10131C" w14:textId="77777777" w:rsidR="009835F8" w:rsidRDefault="009835F8" w:rsidP="009872EC"/>
        <w:p w14:paraId="2A567B27" w14:textId="77777777" w:rsidR="009835F8" w:rsidRDefault="009835F8" w:rsidP="009872EC"/>
        <w:p w14:paraId="3CBAAF60" w14:textId="77777777" w:rsidR="00E34061" w:rsidRDefault="00E34061" w:rsidP="009872EC"/>
        <w:p w14:paraId="271E6A55" w14:textId="77777777" w:rsidR="007933DD" w:rsidRDefault="007933DD" w:rsidP="009872EC"/>
        <w:p w14:paraId="7E6B5893" w14:textId="77777777" w:rsidR="007933DD" w:rsidRDefault="007933DD" w:rsidP="009872EC"/>
        <w:p w14:paraId="5BF288CC" w14:textId="77777777" w:rsidR="00246676" w:rsidRDefault="00246676" w:rsidP="009872EC"/>
        <w:p w14:paraId="285C8D06" w14:textId="77777777" w:rsidR="00246676" w:rsidRDefault="00246676" w:rsidP="009872EC"/>
        <w:p w14:paraId="2CACF2E8" w14:textId="77777777" w:rsidR="00246676" w:rsidRDefault="00246676" w:rsidP="009872EC"/>
        <w:p w14:paraId="5832A4E4" w14:textId="77777777" w:rsidR="00246676" w:rsidRDefault="00246676" w:rsidP="009872EC"/>
        <w:p w14:paraId="743B15BC" w14:textId="77777777" w:rsidR="00246676" w:rsidRDefault="00246676" w:rsidP="009872EC"/>
        <w:p w14:paraId="205686B3" w14:textId="77777777" w:rsidR="00246676" w:rsidRDefault="00246676" w:rsidP="009872EC"/>
        <w:p w14:paraId="173413E8" w14:textId="77777777" w:rsidR="00246676" w:rsidRDefault="00246676" w:rsidP="009872EC"/>
        <w:p w14:paraId="5F12DD9A" w14:textId="77777777" w:rsidR="00246676" w:rsidRDefault="00246676" w:rsidP="009872EC"/>
        <w:p w14:paraId="45A3090F" w14:textId="77777777" w:rsidR="00246676" w:rsidRDefault="00246676" w:rsidP="009872EC"/>
        <w:p w14:paraId="6D646066" w14:textId="77777777" w:rsidR="00246676" w:rsidRDefault="00246676" w:rsidP="009872EC"/>
        <w:p w14:paraId="44CEA723" w14:textId="77777777" w:rsidR="00246676" w:rsidRDefault="00246676" w:rsidP="009872EC"/>
        <w:p w14:paraId="5396F050" w14:textId="77777777" w:rsidR="00246676" w:rsidRDefault="00246676" w:rsidP="009872EC"/>
        <w:p w14:paraId="46495F75" w14:textId="77777777" w:rsidR="00246676" w:rsidRDefault="00246676" w:rsidP="009872EC"/>
        <w:p w14:paraId="3331D55C" w14:textId="77777777" w:rsidR="00246676" w:rsidRDefault="00246676" w:rsidP="009872EC"/>
        <w:p w14:paraId="4AFEE20F" w14:textId="77777777" w:rsidR="00246676" w:rsidRDefault="00246676" w:rsidP="009872EC"/>
        <w:p w14:paraId="5D7C6A70" w14:textId="77777777" w:rsidR="00246676" w:rsidRDefault="00246676" w:rsidP="009872EC"/>
        <w:p w14:paraId="32CAF63E" w14:textId="77777777" w:rsidR="00246676" w:rsidRDefault="00246676" w:rsidP="009872EC"/>
        <w:p w14:paraId="7A5DCAA8" w14:textId="77777777" w:rsidR="00246676" w:rsidRDefault="00246676" w:rsidP="009872EC"/>
        <w:p w14:paraId="5C7296C7" w14:textId="4FB9EA18" w:rsidR="002D4414" w:rsidRPr="009872EC" w:rsidRDefault="00DD19EE" w:rsidP="009872EC"/>
      </w:sdtContent>
    </w:sdt>
    <w:p w14:paraId="4C6FDCBD" w14:textId="61D1B812" w:rsidR="00CF6CF3" w:rsidRDefault="00CF6CF3" w:rsidP="0079466C">
      <w:pPr>
        <w:pStyle w:val="Heading1"/>
      </w:pPr>
      <w:bookmarkStart w:id="0" w:name="_Toc214467327"/>
      <w:r>
        <w:lastRenderedPageBreak/>
        <w:t>OPĆI PODACI</w:t>
      </w:r>
      <w:bookmarkEnd w:id="0"/>
    </w:p>
    <w:p w14:paraId="6E3C7F6E" w14:textId="21F8AE7B" w:rsidR="00CF6CF3" w:rsidRDefault="00CF6CF3" w:rsidP="00BF0FC9">
      <w:pPr>
        <w:pStyle w:val="Heading2"/>
      </w:pPr>
      <w:bookmarkStart w:id="1" w:name="_Toc214467328"/>
      <w:r w:rsidRPr="00CF6CF3">
        <w:t>Podaci o naručitelju</w:t>
      </w:r>
      <w:bookmarkEnd w:id="1"/>
    </w:p>
    <w:p w14:paraId="18D0DE9C" w14:textId="77777777" w:rsidR="00400108" w:rsidRDefault="00400108" w:rsidP="00400108">
      <w:r>
        <w:t>Naziv Naručitelja: Hrvatski Crveni križ</w:t>
      </w:r>
    </w:p>
    <w:p w14:paraId="1FF8C517" w14:textId="0FDA4D06" w:rsidR="00400108" w:rsidRDefault="00400108" w:rsidP="00400108">
      <w:r>
        <w:t>Adresa/sjedište Naručitelja: Zagreb, Ulica Crvenog križa 14</w:t>
      </w:r>
    </w:p>
    <w:p w14:paraId="25ADC299" w14:textId="77777777" w:rsidR="00400108" w:rsidRDefault="00400108" w:rsidP="00400108">
      <w:r>
        <w:t>OIB: 72527253659</w:t>
      </w:r>
    </w:p>
    <w:p w14:paraId="3D452B44" w14:textId="01A7D44C" w:rsidR="00400108" w:rsidRDefault="00400108" w:rsidP="00CC61D9">
      <w:r>
        <w:t>Broj telefona: 01/4655 814</w:t>
      </w:r>
    </w:p>
    <w:p w14:paraId="2E2202E4" w14:textId="2EFB96DA" w:rsidR="00F25902" w:rsidRDefault="00400108" w:rsidP="00BF0FC9">
      <w:pPr>
        <w:pStyle w:val="Heading2"/>
      </w:pPr>
      <w:bookmarkStart w:id="2" w:name="_Toc214467329"/>
      <w:r w:rsidRPr="00400108">
        <w:t xml:space="preserve">Osoba zadužena za komunikaciju s </w:t>
      </w:r>
      <w:r w:rsidR="002210FA">
        <w:t>P</w:t>
      </w:r>
      <w:r w:rsidRPr="00400108">
        <w:t>onuditeljima</w:t>
      </w:r>
      <w:bookmarkEnd w:id="2"/>
    </w:p>
    <w:p w14:paraId="5AD8F2BD" w14:textId="773A29E2" w:rsidR="00F21CE0" w:rsidRPr="00D008EF" w:rsidRDefault="00922523" w:rsidP="00F25902">
      <w:r>
        <w:t>Leonardo Rogić</w:t>
      </w:r>
      <w:r w:rsidR="00E0408C">
        <w:t>,</w:t>
      </w:r>
      <w:r w:rsidR="00C12ECF">
        <w:t xml:space="preserve"> </w:t>
      </w:r>
      <w:r w:rsidR="00F25902">
        <w:t xml:space="preserve">adresa elektroničke pošte: </w:t>
      </w:r>
      <w:hyperlink r:id="rId8" w:history="1">
        <w:r w:rsidRPr="00A87E24">
          <w:rPr>
            <w:rStyle w:val="Hyperlink"/>
          </w:rPr>
          <w:t>leonardo.rogic@hck.hr</w:t>
        </w:r>
      </w:hyperlink>
      <w:r>
        <w:t xml:space="preserve"> </w:t>
      </w:r>
    </w:p>
    <w:p w14:paraId="04AF465D" w14:textId="5C5300A8" w:rsidR="00400108" w:rsidRDefault="00E0408C" w:rsidP="00400108">
      <w:r>
        <w:t>Toni Sikirić</w:t>
      </w:r>
      <w:r w:rsidR="001F21D9">
        <w:t xml:space="preserve">, </w:t>
      </w:r>
      <w:r w:rsidR="00F25902">
        <w:t xml:space="preserve">adresa elektroničke pošte: </w:t>
      </w:r>
      <w:hyperlink r:id="rId9" w:history="1">
        <w:r w:rsidR="00EB6D7C" w:rsidRPr="00FE0693">
          <w:rPr>
            <w:rStyle w:val="Hyperlink"/>
          </w:rPr>
          <w:t>toni.sikiric@hck.hr</w:t>
        </w:r>
      </w:hyperlink>
      <w:r w:rsidR="00F25902">
        <w:t xml:space="preserve"> </w:t>
      </w:r>
    </w:p>
    <w:p w14:paraId="60240A8C" w14:textId="34212F90" w:rsidR="00151063" w:rsidRDefault="00400108" w:rsidP="00BF0FC9">
      <w:pPr>
        <w:pStyle w:val="Heading2"/>
      </w:pPr>
      <w:bookmarkStart w:id="3" w:name="_Toc214467330"/>
      <w:r w:rsidRPr="00400108">
        <w:t>Vrsta postupka nabave</w:t>
      </w:r>
      <w:bookmarkEnd w:id="3"/>
    </w:p>
    <w:p w14:paraId="1CD6876C" w14:textId="20B30A63" w:rsidR="0079466C" w:rsidRDefault="00313DA0" w:rsidP="00CC61D9">
      <w:r>
        <w:t>Javno nadmetanje</w:t>
      </w:r>
      <w:r w:rsidR="009C3215" w:rsidRPr="009C3215">
        <w:t>.</w:t>
      </w:r>
    </w:p>
    <w:p w14:paraId="4F934453" w14:textId="0B5B1C0A" w:rsidR="00CC61D9" w:rsidRDefault="00CC61D9" w:rsidP="00BF0FC9">
      <w:pPr>
        <w:pStyle w:val="Heading2"/>
      </w:pPr>
      <w:bookmarkStart w:id="4" w:name="_Toc214467331"/>
      <w:r w:rsidRPr="00CC61D9">
        <w:t>Vrsta ugovora o nabavi</w:t>
      </w:r>
      <w:bookmarkEnd w:id="4"/>
    </w:p>
    <w:p w14:paraId="0DF5240C" w14:textId="6BCC2770" w:rsidR="003C355F" w:rsidRDefault="00CC61D9" w:rsidP="00CC61D9">
      <w:r w:rsidRPr="00CC61D9">
        <w:t xml:space="preserve">Ugovor o </w:t>
      </w:r>
      <w:r w:rsidR="00F21CE0">
        <w:t xml:space="preserve">izvršenju usluge </w:t>
      </w:r>
      <w:r w:rsidR="007920D0">
        <w:t xml:space="preserve">na 24 mjeseca s mogućnosti </w:t>
      </w:r>
      <w:r w:rsidR="00A564FE">
        <w:t xml:space="preserve">produženja usluge </w:t>
      </w:r>
      <w:r w:rsidRPr="00CC61D9">
        <w:t>bit će sklopljen sukladno uvjetima iz ove dokumentacije i ponudi odabranog Ponuditelja.</w:t>
      </w:r>
      <w:r w:rsidR="003C355F">
        <w:t xml:space="preserve"> </w:t>
      </w:r>
      <w:r w:rsidR="003C355F" w:rsidRPr="003C355F">
        <w:t xml:space="preserve">Naručitelj zadržava pravo sklopiti ugovor s odabranim </w:t>
      </w:r>
      <w:r w:rsidR="002210FA">
        <w:t>P</w:t>
      </w:r>
      <w:r w:rsidR="003C355F" w:rsidRPr="003C355F">
        <w:t xml:space="preserve">onuditeljem koji je u obvezi ponuditi predmet nabave u cijelosti odnosno ponuda mora obuhvatiti cjelokupnu uslugu </w:t>
      </w:r>
      <w:r w:rsidR="009872EC">
        <w:t xml:space="preserve">predmetne nabave. </w:t>
      </w:r>
      <w:r w:rsidR="003C355F" w:rsidRPr="003C355F">
        <w:t>Ugovorne strane izvršavat će Ugovor o nabavi u skladu s uvjetima određenima u Pozivu na dostavu ponuda i odabranom ponudom.</w:t>
      </w:r>
      <w:r w:rsidR="003C355F">
        <w:t xml:space="preserve"> </w:t>
      </w:r>
    </w:p>
    <w:p w14:paraId="677B2D0A" w14:textId="2A7A5CD2" w:rsidR="00E65854" w:rsidRDefault="00E65854" w:rsidP="00BF0FC9">
      <w:pPr>
        <w:pStyle w:val="Heading2"/>
        <w:rPr>
          <w:spacing w:val="-1"/>
        </w:rPr>
      </w:pPr>
      <w:bookmarkStart w:id="5" w:name="_Toc214467332"/>
      <w:r w:rsidRPr="00825B64">
        <w:t>Dod</w:t>
      </w:r>
      <w:r w:rsidRPr="00825B64">
        <w:rPr>
          <w:spacing w:val="-2"/>
        </w:rPr>
        <w:t>a</w:t>
      </w:r>
      <w:r w:rsidRPr="00825B64">
        <w:t>tne</w:t>
      </w:r>
      <w:r w:rsidRPr="00825B64">
        <w:rPr>
          <w:spacing w:val="-1"/>
        </w:rPr>
        <w:t xml:space="preserve"> </w:t>
      </w:r>
      <w:r w:rsidRPr="00825B64">
        <w:t>i</w:t>
      </w:r>
      <w:r w:rsidRPr="00825B64">
        <w:rPr>
          <w:spacing w:val="-1"/>
        </w:rPr>
        <w:t>n</w:t>
      </w:r>
      <w:r w:rsidRPr="00825B64">
        <w:t>forma</w:t>
      </w:r>
      <w:r w:rsidRPr="00825B64">
        <w:rPr>
          <w:spacing w:val="-1"/>
        </w:rPr>
        <w:t>c</w:t>
      </w:r>
      <w:r w:rsidRPr="00825B64">
        <w:t>i</w:t>
      </w:r>
      <w:r w:rsidRPr="00825B64">
        <w:rPr>
          <w:spacing w:val="-2"/>
        </w:rPr>
        <w:t>j</w:t>
      </w:r>
      <w:r w:rsidRPr="00825B64">
        <w:t>e i</w:t>
      </w:r>
      <w:r w:rsidRPr="00825B64">
        <w:rPr>
          <w:spacing w:val="-1"/>
        </w:rPr>
        <w:t xml:space="preserve"> </w:t>
      </w:r>
      <w:r w:rsidRPr="00825B64">
        <w:t>o</w:t>
      </w:r>
      <w:r w:rsidRPr="00825B64">
        <w:rPr>
          <w:spacing w:val="-1"/>
        </w:rPr>
        <w:t>b</w:t>
      </w:r>
      <w:r w:rsidRPr="00825B64">
        <w:t>jašnjenja</w:t>
      </w:r>
      <w:r w:rsidRPr="00825B64">
        <w:rPr>
          <w:spacing w:val="-1"/>
        </w:rPr>
        <w:t xml:space="preserve"> t</w:t>
      </w:r>
      <w:r w:rsidRPr="00825B64">
        <w:t xml:space="preserve">e </w:t>
      </w:r>
      <w:r w:rsidRPr="00825B64">
        <w:rPr>
          <w:spacing w:val="-2"/>
        </w:rPr>
        <w:t>i</w:t>
      </w:r>
      <w:r w:rsidRPr="00825B64">
        <w:t>zmjena</w:t>
      </w:r>
      <w:r w:rsidRPr="00825B64">
        <w:rPr>
          <w:spacing w:val="-1"/>
        </w:rPr>
        <w:t xml:space="preserve"> Poziva na dostavu ponuda</w:t>
      </w:r>
      <w:bookmarkEnd w:id="5"/>
    </w:p>
    <w:p w14:paraId="59CEB216" w14:textId="77777777" w:rsidR="00E65854" w:rsidRDefault="00E65854" w:rsidP="00E65854">
      <w:r>
        <w:t>Za vrijeme roka za dostavu ponuda gospodarski subjekti mogu zahtijevati dodatne informacije, objašnjenja ili izmjene u vezi s Pozivom na dostavu ponuda. Pod uvjetom da je zahtjev za dodatnom informacijom, objašnjenjem ili izmjenom u vezi s Pozivom na dostavu ponuda dostavljen pravodobno,  Naručitelj će odgovor, dodatne informacije, objašnjenja ili izmjenu bez odgode, a najkasnije tijekom trećeg dana prije roka određenog za dostavu ponuda, staviti na raspolaganje na isti način i na istim internetskim stranicama kao i osnovni Poziv na dostavu ponuda, bez navođenja podataka o podnositelju zahtjeva.</w:t>
      </w:r>
    </w:p>
    <w:p w14:paraId="6992E2DC" w14:textId="2EAAC885" w:rsidR="00E65854" w:rsidRDefault="00E65854" w:rsidP="00E65854">
      <w:r w:rsidRPr="00FD66DA">
        <w:t xml:space="preserve">Zahtjev za dodatnom informacijom, objašnjenjem ili izmjenom u vezi s Pozivom na dostavu ponuda je pravodoban ako je dostavljen najkasnije tijekom </w:t>
      </w:r>
      <w:r w:rsidR="00FD66DA" w:rsidRPr="00FD66DA">
        <w:t>trećeg</w:t>
      </w:r>
      <w:r w:rsidRPr="00FD66DA">
        <w:t xml:space="preserve"> dana prije roka određenog za dostavu ponuda.</w:t>
      </w:r>
    </w:p>
    <w:p w14:paraId="0A9144FF" w14:textId="6AF43207" w:rsidR="00E65854" w:rsidRPr="00E65854" w:rsidRDefault="00E65854" w:rsidP="00E65854">
      <w:r>
        <w:lastRenderedPageBreak/>
        <w:t>Sva komunikacija vezana uz ovaj postupak nabave odvijat će se isključivo elektroničkim putem, na adrese elektroničke pošte navedene u točki 1.2. ovog Poziva na dostavu ponuda.</w:t>
      </w:r>
    </w:p>
    <w:p w14:paraId="7784705E" w14:textId="2B5BF994" w:rsidR="00CC61D9" w:rsidRDefault="00CC61D9" w:rsidP="00CC61D9">
      <w:pPr>
        <w:pStyle w:val="Heading1"/>
      </w:pPr>
      <w:bookmarkStart w:id="6" w:name="_Toc214467333"/>
      <w:r w:rsidRPr="00CC61D9">
        <w:t>PODACI O PREDMETU NABAVE</w:t>
      </w:r>
      <w:bookmarkEnd w:id="6"/>
    </w:p>
    <w:p w14:paraId="04D73735" w14:textId="405E8B6C" w:rsidR="00CC61D9" w:rsidRDefault="009D23F3" w:rsidP="00BF0FC9">
      <w:pPr>
        <w:pStyle w:val="Heading2"/>
      </w:pPr>
      <w:bookmarkStart w:id="7" w:name="_Toc214467334"/>
      <w:r w:rsidRPr="009D23F3">
        <w:t>Opis predmeta nabave</w:t>
      </w:r>
      <w:bookmarkEnd w:id="7"/>
    </w:p>
    <w:p w14:paraId="26F97A22" w14:textId="4E28FFA4" w:rsidR="00E65854" w:rsidRDefault="00E65854" w:rsidP="00E65854">
      <w:r>
        <w:t xml:space="preserve">Nabava telekomunikacijskih usluga u pokretnoj </w:t>
      </w:r>
      <w:r w:rsidR="007933DD">
        <w:t xml:space="preserve">i nepokretnoj </w:t>
      </w:r>
      <w:r>
        <w:t>mreži u trajanj</w:t>
      </w:r>
      <w:r w:rsidRPr="00E34061">
        <w:t>u od 24 mjeseca,</w:t>
      </w:r>
      <w:r>
        <w:t xml:space="preserve"> uz mogućnost produženja usluge, sukladno tehničkim specifikacijama, </w:t>
      </w:r>
      <w:r w:rsidR="00120929">
        <w:t>P</w:t>
      </w:r>
      <w:r>
        <w:t xml:space="preserve">onudbenom listu i </w:t>
      </w:r>
      <w:r w:rsidR="009D0311" w:rsidRPr="00120929">
        <w:t>Ponudbenom</w:t>
      </w:r>
      <w:r w:rsidR="009D0311">
        <w:t xml:space="preserve"> </w:t>
      </w:r>
      <w:r>
        <w:t>troškovniku u kojem je naznačen naziv, okvirne količine te ostali uvjeti potrebni za kompletiranje ponude.</w:t>
      </w:r>
    </w:p>
    <w:p w14:paraId="05D1FC3A" w14:textId="51B64685" w:rsidR="009D23F3" w:rsidRDefault="00E65854" w:rsidP="00E65854">
      <w:r>
        <w:t xml:space="preserve">Ponuditelj je dužan ponuditi predmetnu </w:t>
      </w:r>
      <w:r w:rsidR="00120929">
        <w:t>uslugu</w:t>
      </w:r>
      <w:r w:rsidRPr="004B383B">
        <w:rPr>
          <w:color w:val="EE0000"/>
        </w:rPr>
        <w:t xml:space="preserve"> </w:t>
      </w:r>
      <w:r>
        <w:t>na način da ista odgovara svim tehničkim specifikacijama koji su navedeni u</w:t>
      </w:r>
      <w:r w:rsidR="000E300A">
        <w:t xml:space="preserve"> ovom Pozivu</w:t>
      </w:r>
      <w:r w:rsidR="00E7069A">
        <w:t xml:space="preserve"> na dostavu ponude.</w:t>
      </w:r>
    </w:p>
    <w:p w14:paraId="5930DC72" w14:textId="745B4D31" w:rsidR="0032458A" w:rsidRDefault="0032458A" w:rsidP="0032458A">
      <w:pPr>
        <w:rPr>
          <w:color w:val="000000" w:themeColor="text1"/>
        </w:rPr>
      </w:pPr>
      <w:r w:rsidRPr="00942734">
        <w:rPr>
          <w:color w:val="000000" w:themeColor="text1"/>
        </w:rPr>
        <w:t>Gospodarski subjekt je dužan ponuditi uslugu odnosno robu s jednakim ili boljim tehničkim značajkama od onih opisanih tehničkim specifikacijama.</w:t>
      </w:r>
    </w:p>
    <w:p w14:paraId="3A07D09C" w14:textId="62A62743" w:rsidR="0032458A" w:rsidRPr="0032458A" w:rsidRDefault="0032458A" w:rsidP="00E65854">
      <w:pPr>
        <w:rPr>
          <w:color w:val="000000" w:themeColor="text1"/>
        </w:rPr>
      </w:pPr>
      <w:r w:rsidRPr="00942734">
        <w:rPr>
          <w:color w:val="000000" w:themeColor="text1"/>
        </w:rPr>
        <w:t>Gospodarski subjekt je dužan osigurati potrebnu kvalitetu mobilnog signala na glavnim lokacijama naručitelja.</w:t>
      </w:r>
    </w:p>
    <w:p w14:paraId="70BFB3AB" w14:textId="6185623C" w:rsidR="009D23F3" w:rsidRDefault="009F4773" w:rsidP="00BF0FC9">
      <w:pPr>
        <w:pStyle w:val="Heading2"/>
      </w:pPr>
      <w:bookmarkStart w:id="8" w:name="_Toc214467335"/>
      <w:r w:rsidRPr="009F4773">
        <w:t>Opis i oznaka grupa predmeta nabave</w:t>
      </w:r>
      <w:bookmarkEnd w:id="8"/>
    </w:p>
    <w:p w14:paraId="055C9F3C" w14:textId="77777777" w:rsidR="009D23F3" w:rsidRDefault="009D23F3" w:rsidP="009D23F3">
      <w:r>
        <w:t>Predmet nabave nije podijeljen na grupe.</w:t>
      </w:r>
    </w:p>
    <w:p w14:paraId="4ECFF3CA" w14:textId="676D0DCF" w:rsidR="009D23F3" w:rsidRPr="00E34061" w:rsidRDefault="009D23F3" w:rsidP="009D23F3">
      <w:r w:rsidRPr="00E34061">
        <w:t>Ponuditelj je obvezan nuditi cjelokupan predmet nabave.</w:t>
      </w:r>
      <w:r w:rsidR="00234CEE" w:rsidRPr="00E34061">
        <w:t xml:space="preserve"> </w:t>
      </w:r>
    </w:p>
    <w:p w14:paraId="41C2C0D9" w14:textId="54FEAEBC" w:rsidR="009E6653" w:rsidRPr="00092567" w:rsidRDefault="00D24FF4" w:rsidP="009D23F3">
      <w:r w:rsidRPr="00092567">
        <w:t xml:space="preserve">Predmet nabave mora u cijelosti izvršiti </w:t>
      </w:r>
      <w:r w:rsidR="00E34061" w:rsidRPr="00092567">
        <w:t xml:space="preserve">jedan </w:t>
      </w:r>
      <w:r w:rsidRPr="00092567">
        <w:t>odabrani gospodarski subjekt vlastitim kapacitetima.</w:t>
      </w:r>
      <w:r w:rsidR="007734AE" w:rsidRPr="00092567">
        <w:t xml:space="preserve"> </w:t>
      </w:r>
      <w:r w:rsidR="00B120A2" w:rsidRPr="00092567">
        <w:t>Zajednica ponuditelja, podugovaranje i oslanjanje na sposobnost drugog gospodarskog subjekta su isključeni.</w:t>
      </w:r>
      <w:r w:rsidR="00B120A2" w:rsidRPr="00092567">
        <w:rPr>
          <w:b/>
          <w:bCs/>
        </w:rPr>
        <w:t xml:space="preserve"> </w:t>
      </w:r>
    </w:p>
    <w:p w14:paraId="48C6578F" w14:textId="2B51FCE6" w:rsidR="009D23F3" w:rsidRDefault="009D23F3" w:rsidP="00BF0FC9">
      <w:pPr>
        <w:pStyle w:val="Heading2"/>
      </w:pPr>
      <w:bookmarkStart w:id="9" w:name="_Toc214467336"/>
      <w:r>
        <w:t>Količina predmeta nabave</w:t>
      </w:r>
      <w:bookmarkEnd w:id="9"/>
    </w:p>
    <w:p w14:paraId="0B09B3D1" w14:textId="50B43FCE" w:rsidR="00D614F6" w:rsidRDefault="00963D40" w:rsidP="009D23F3">
      <w:pPr>
        <w:rPr>
          <w:color w:val="000000" w:themeColor="text1"/>
        </w:rPr>
      </w:pPr>
      <w:r w:rsidRPr="00963D40">
        <w:rPr>
          <w:color w:val="000000" w:themeColor="text1"/>
        </w:rPr>
        <w:t>Predviđene k</w:t>
      </w:r>
      <w:r w:rsidR="001E5A3C" w:rsidRPr="00963D40">
        <w:rPr>
          <w:color w:val="000000" w:themeColor="text1"/>
        </w:rPr>
        <w:t xml:space="preserve">oličine predmeta nabave navedene </w:t>
      </w:r>
      <w:r w:rsidRPr="00963D40">
        <w:rPr>
          <w:color w:val="000000" w:themeColor="text1"/>
        </w:rPr>
        <w:t>su u</w:t>
      </w:r>
      <w:r w:rsidR="001E5A3C" w:rsidRPr="00963D40">
        <w:rPr>
          <w:color w:val="000000" w:themeColor="text1"/>
        </w:rPr>
        <w:t xml:space="preserve"> Ponudbenom troškovniku (Obrazac 3)</w:t>
      </w:r>
      <w:r w:rsidRPr="00963D40">
        <w:rPr>
          <w:color w:val="000000" w:themeColor="text1"/>
        </w:rPr>
        <w:t xml:space="preserve"> koji je </w:t>
      </w:r>
      <w:r w:rsidR="001E5A3C" w:rsidRPr="00963D40">
        <w:rPr>
          <w:color w:val="000000" w:themeColor="text1"/>
        </w:rPr>
        <w:t>sastavni dio ovog</w:t>
      </w:r>
      <w:r w:rsidR="00AF4D71">
        <w:rPr>
          <w:color w:val="000000" w:themeColor="text1"/>
        </w:rPr>
        <w:t xml:space="preserve"> </w:t>
      </w:r>
      <w:r w:rsidR="001E5A3C" w:rsidRPr="00963D40">
        <w:rPr>
          <w:color w:val="000000" w:themeColor="text1"/>
        </w:rPr>
        <w:t>Poziva na dostavu ponuda.</w:t>
      </w:r>
      <w:r w:rsidR="00EA53CA">
        <w:rPr>
          <w:color w:val="000000" w:themeColor="text1"/>
        </w:rPr>
        <w:t xml:space="preserve"> </w:t>
      </w:r>
    </w:p>
    <w:p w14:paraId="04EF83A7" w14:textId="545DE83F" w:rsidR="00BF0FC9" w:rsidRDefault="00D16DA8" w:rsidP="00D16DA8">
      <w:pPr>
        <w:pStyle w:val="Heading2"/>
      </w:pPr>
      <w:bookmarkStart w:id="10" w:name="_Toc214467337"/>
      <w:r>
        <w:t>Opis tehničkih specifikacija usluga</w:t>
      </w:r>
      <w:bookmarkEnd w:id="10"/>
    </w:p>
    <w:p w14:paraId="445519D2" w14:textId="77777777" w:rsidR="00417028" w:rsidRDefault="00417028" w:rsidP="00092567">
      <w:pPr>
        <w:pStyle w:val="Heading4"/>
      </w:pPr>
      <w:r>
        <w:t xml:space="preserve">2.4.1. Minimalni tehnički zahtjevi </w:t>
      </w:r>
      <w:r w:rsidRPr="00E65854">
        <w:t>za govorne usluge u pokretnoj mreži:</w:t>
      </w:r>
    </w:p>
    <w:p w14:paraId="0FCC69FB" w14:textId="77777777" w:rsidR="00417028" w:rsidRPr="00E65854" w:rsidRDefault="00417028" w:rsidP="00417028">
      <w:pPr>
        <w:rPr>
          <w:color w:val="000000" w:themeColor="text1"/>
        </w:rPr>
      </w:pPr>
      <w:r w:rsidRPr="00E65854">
        <w:rPr>
          <w:color w:val="000000" w:themeColor="text1"/>
        </w:rPr>
        <w:t>Ponuditelj je dužan minimalno osigurati sljedeće:</w:t>
      </w:r>
    </w:p>
    <w:p w14:paraId="300A69BF" w14:textId="5707FF57" w:rsidR="00417028" w:rsidRPr="0096288F" w:rsidRDefault="00417028" w:rsidP="00FE0771">
      <w:pPr>
        <w:pStyle w:val="ListParagraph"/>
        <w:numPr>
          <w:ilvl w:val="0"/>
          <w:numId w:val="4"/>
        </w:numPr>
        <w:rPr>
          <w:color w:val="000000" w:themeColor="text1"/>
        </w:rPr>
      </w:pPr>
      <w:r w:rsidRPr="0096288F">
        <w:rPr>
          <w:color w:val="000000" w:themeColor="text1"/>
        </w:rPr>
        <w:t>zajamčiti pružanje svih usluga iz ovih tehničkih zahtjeva 24 sata na dan tijekom cijelog trajanja ugovora</w:t>
      </w:r>
    </w:p>
    <w:p w14:paraId="1A879AA2" w14:textId="01F2611D" w:rsidR="00417028" w:rsidRPr="0096288F" w:rsidRDefault="00417028" w:rsidP="00FE0771">
      <w:pPr>
        <w:pStyle w:val="ListParagraph"/>
        <w:numPr>
          <w:ilvl w:val="0"/>
          <w:numId w:val="4"/>
        </w:numPr>
        <w:rPr>
          <w:color w:val="000000" w:themeColor="text1"/>
        </w:rPr>
      </w:pPr>
      <w:r w:rsidRPr="0096288F">
        <w:rPr>
          <w:color w:val="000000" w:themeColor="text1"/>
        </w:rPr>
        <w:lastRenderedPageBreak/>
        <w:t>kontinuitet postojeće funkcionalnosti svih usluga koje su predmet nabave i koje Naručitelj koristi u trenutku sklapanja novog ugovora bez prekida u radu pojedine usluge i bez dodatnog troška za Naručitelja</w:t>
      </w:r>
    </w:p>
    <w:p w14:paraId="5F43EEF3" w14:textId="33F4E19E" w:rsidR="00417028" w:rsidRPr="0096288F" w:rsidRDefault="00417028" w:rsidP="00FE0771">
      <w:pPr>
        <w:pStyle w:val="ListParagraph"/>
        <w:numPr>
          <w:ilvl w:val="0"/>
          <w:numId w:val="4"/>
        </w:numPr>
        <w:rPr>
          <w:color w:val="000000" w:themeColor="text1"/>
        </w:rPr>
      </w:pPr>
      <w:r w:rsidRPr="0096288F">
        <w:rPr>
          <w:color w:val="000000" w:themeColor="text1"/>
        </w:rPr>
        <w:t>zadržavanje postojećih numeracija pretplatničkih brojeva Naručitelja bez dodatnih troškova (uz interne skraćene brojeve)</w:t>
      </w:r>
    </w:p>
    <w:p w14:paraId="4C32BFA9" w14:textId="5B496253" w:rsidR="00417028" w:rsidRPr="0096288F" w:rsidRDefault="00417028" w:rsidP="00FE0771">
      <w:pPr>
        <w:pStyle w:val="ListParagraph"/>
        <w:numPr>
          <w:ilvl w:val="0"/>
          <w:numId w:val="4"/>
        </w:numPr>
        <w:rPr>
          <w:color w:val="000000" w:themeColor="text1"/>
        </w:rPr>
      </w:pPr>
      <w:r w:rsidRPr="0096288F">
        <w:rPr>
          <w:color w:val="000000" w:themeColor="text1"/>
        </w:rPr>
        <w:t>minimalnu teritorijalnu pokrivenost signalom u Hrvatskoj od 95%</w:t>
      </w:r>
    </w:p>
    <w:p w14:paraId="51EF9900" w14:textId="570E7C91" w:rsidR="00417028" w:rsidRPr="0096288F" w:rsidRDefault="00417028" w:rsidP="00FE0771">
      <w:pPr>
        <w:pStyle w:val="ListParagraph"/>
        <w:numPr>
          <w:ilvl w:val="0"/>
          <w:numId w:val="4"/>
        </w:numPr>
        <w:rPr>
          <w:color w:val="000000" w:themeColor="text1"/>
        </w:rPr>
      </w:pPr>
      <w:r w:rsidRPr="0096288F">
        <w:rPr>
          <w:color w:val="000000" w:themeColor="text1"/>
        </w:rPr>
        <w:t>ostvarenje neograničene količine razgovora unutar VPN mreže Naručitelja, bez naplate uspostave poziva te da razgovori unutar VPN mreže budu besplatni</w:t>
      </w:r>
    </w:p>
    <w:p w14:paraId="6FCD7056" w14:textId="60880164" w:rsidR="00417028" w:rsidRPr="004B383B" w:rsidRDefault="00417028" w:rsidP="00FE0771">
      <w:pPr>
        <w:pStyle w:val="ListParagraph"/>
        <w:numPr>
          <w:ilvl w:val="0"/>
          <w:numId w:val="4"/>
        </w:numPr>
      </w:pPr>
      <w:r w:rsidRPr="004B383B">
        <w:t>besplatnu uspostavu poziva</w:t>
      </w:r>
    </w:p>
    <w:p w14:paraId="375B7D31" w14:textId="1289391A" w:rsidR="00417028" w:rsidRPr="0096288F" w:rsidRDefault="00417028" w:rsidP="00FE0771">
      <w:pPr>
        <w:pStyle w:val="ListParagraph"/>
        <w:numPr>
          <w:ilvl w:val="0"/>
          <w:numId w:val="4"/>
        </w:numPr>
        <w:rPr>
          <w:color w:val="000000" w:themeColor="text1"/>
        </w:rPr>
      </w:pPr>
      <w:r w:rsidRPr="0096288F">
        <w:rPr>
          <w:color w:val="000000" w:themeColor="text1"/>
        </w:rPr>
        <w:t>mogućnost poziva prema svim destinacijama (ista mobilna mreža izvan VPN, ostale mobilne mreže, fiksne mreže, međunarodni i roaming pozivi)</w:t>
      </w:r>
    </w:p>
    <w:p w14:paraId="4BDE94A5" w14:textId="1C062331" w:rsidR="00417028" w:rsidRPr="0096288F" w:rsidRDefault="00417028" w:rsidP="00FE0771">
      <w:pPr>
        <w:pStyle w:val="ListParagraph"/>
        <w:numPr>
          <w:ilvl w:val="0"/>
          <w:numId w:val="4"/>
        </w:numPr>
        <w:rPr>
          <w:color w:val="000000" w:themeColor="text1"/>
        </w:rPr>
      </w:pPr>
      <w:r w:rsidRPr="0096288F">
        <w:rPr>
          <w:color w:val="000000" w:themeColor="text1"/>
        </w:rPr>
        <w:t>omogućiti dodavanje novih priključaka u VPN bez naplate jednokratne naknade za uključenje istih</w:t>
      </w:r>
    </w:p>
    <w:p w14:paraId="34F96199" w14:textId="20EA4F33" w:rsidR="00417028" w:rsidRPr="00CD7163" w:rsidRDefault="00417028" w:rsidP="00FE0771">
      <w:pPr>
        <w:pStyle w:val="ListParagraph"/>
        <w:numPr>
          <w:ilvl w:val="0"/>
          <w:numId w:val="4"/>
        </w:numPr>
        <w:rPr>
          <w:b/>
          <w:bCs/>
          <w:color w:val="000000" w:themeColor="text1"/>
        </w:rPr>
      </w:pPr>
      <w:r w:rsidRPr="0096288F">
        <w:rPr>
          <w:color w:val="000000" w:themeColor="text1"/>
        </w:rPr>
        <w:t>Uslijed gašenja 3G tehnologije u Republici Hrvatskoj kao i na području Europske unije Ponuditelj mora omogućiti pozivanje preko 4G LTE mreže (</w:t>
      </w:r>
      <w:proofErr w:type="spellStart"/>
      <w:r w:rsidRPr="0096288F">
        <w:rPr>
          <w:color w:val="000000" w:themeColor="text1"/>
        </w:rPr>
        <w:t>Voice</w:t>
      </w:r>
      <w:proofErr w:type="spellEnd"/>
      <w:r w:rsidRPr="0096288F">
        <w:rPr>
          <w:color w:val="000000" w:themeColor="text1"/>
        </w:rPr>
        <w:t xml:space="preserve"> </w:t>
      </w:r>
      <w:proofErr w:type="spellStart"/>
      <w:r w:rsidRPr="0096288F">
        <w:rPr>
          <w:color w:val="000000" w:themeColor="text1"/>
        </w:rPr>
        <w:t>over</w:t>
      </w:r>
      <w:proofErr w:type="spellEnd"/>
      <w:r w:rsidRPr="0096288F">
        <w:rPr>
          <w:color w:val="000000" w:themeColor="text1"/>
        </w:rPr>
        <w:t xml:space="preserve"> LTE – </w:t>
      </w:r>
      <w:proofErr w:type="spellStart"/>
      <w:r w:rsidRPr="0096288F">
        <w:rPr>
          <w:color w:val="000000" w:themeColor="text1"/>
        </w:rPr>
        <w:t>VoLTE</w:t>
      </w:r>
      <w:proofErr w:type="spellEnd"/>
      <w:r w:rsidRPr="0096288F">
        <w:rPr>
          <w:color w:val="000000" w:themeColor="text1"/>
        </w:rPr>
        <w:t xml:space="preserve">). </w:t>
      </w:r>
      <w:r w:rsidRPr="00CD7163">
        <w:rPr>
          <w:b/>
          <w:bCs/>
          <w:color w:val="000000" w:themeColor="text1"/>
        </w:rPr>
        <w:t xml:space="preserve">Ponuditelj je dužan kao sastavni dio ponude dostaviti uvjete korištenja </w:t>
      </w:r>
      <w:proofErr w:type="spellStart"/>
      <w:r w:rsidRPr="00CD7163">
        <w:rPr>
          <w:b/>
          <w:bCs/>
          <w:color w:val="000000" w:themeColor="text1"/>
        </w:rPr>
        <w:t>VoLTE</w:t>
      </w:r>
      <w:proofErr w:type="spellEnd"/>
      <w:r w:rsidRPr="00CD7163">
        <w:rPr>
          <w:b/>
          <w:bCs/>
          <w:color w:val="000000" w:themeColor="text1"/>
        </w:rPr>
        <w:t xml:space="preserve"> usluge.</w:t>
      </w:r>
    </w:p>
    <w:p w14:paraId="5E21F463" w14:textId="5AF4ECD2" w:rsidR="00417028" w:rsidRPr="00CD7163" w:rsidRDefault="00417028" w:rsidP="00FE0771">
      <w:pPr>
        <w:pStyle w:val="ListParagraph"/>
        <w:numPr>
          <w:ilvl w:val="0"/>
          <w:numId w:val="4"/>
        </w:numPr>
        <w:rPr>
          <w:b/>
          <w:bCs/>
          <w:color w:val="000000" w:themeColor="text1"/>
        </w:rPr>
      </w:pPr>
      <w:r w:rsidRPr="0096288F">
        <w:rPr>
          <w:color w:val="000000" w:themeColor="text1"/>
        </w:rPr>
        <w:t>Ostvarivanje govornih poziva putem bežične pristupne točke (</w:t>
      </w:r>
      <w:proofErr w:type="spellStart"/>
      <w:r w:rsidRPr="0096288F">
        <w:rPr>
          <w:color w:val="000000" w:themeColor="text1"/>
        </w:rPr>
        <w:t>Voice</w:t>
      </w:r>
      <w:proofErr w:type="spellEnd"/>
      <w:r w:rsidRPr="0096288F">
        <w:rPr>
          <w:color w:val="000000" w:themeColor="text1"/>
        </w:rPr>
        <w:t xml:space="preserve"> </w:t>
      </w:r>
      <w:proofErr w:type="spellStart"/>
      <w:r w:rsidRPr="0096288F">
        <w:rPr>
          <w:color w:val="000000" w:themeColor="text1"/>
        </w:rPr>
        <w:t>over</w:t>
      </w:r>
      <w:proofErr w:type="spellEnd"/>
      <w:r w:rsidRPr="0096288F">
        <w:rPr>
          <w:color w:val="000000" w:themeColor="text1"/>
        </w:rPr>
        <w:t xml:space="preserve"> WiFi - </w:t>
      </w:r>
      <w:proofErr w:type="spellStart"/>
      <w:r w:rsidRPr="0096288F">
        <w:rPr>
          <w:color w:val="000000" w:themeColor="text1"/>
        </w:rPr>
        <w:t>VoWiFi</w:t>
      </w:r>
      <w:proofErr w:type="spellEnd"/>
      <w:r w:rsidRPr="0096288F">
        <w:rPr>
          <w:color w:val="000000" w:themeColor="text1"/>
        </w:rPr>
        <w:t xml:space="preserve">) radi kvalitetnije usluge u prostorijama Naručitelja u kojima mobilni signal nije zadovoljavajući ili je nedostupan. U tim situacijama korisnik može nesmetano razgovarati koristeći raspoloživu WiFi mrežu. Usluga mora biti omogućena bez instalacije dodatnih aplikacija. </w:t>
      </w:r>
      <w:r w:rsidRPr="00CD7163">
        <w:rPr>
          <w:b/>
          <w:bCs/>
          <w:color w:val="000000" w:themeColor="text1"/>
        </w:rPr>
        <w:t xml:space="preserve">Ponuditelj je u sklopu ponude dužan dostaviti uvjete korištenja </w:t>
      </w:r>
      <w:proofErr w:type="spellStart"/>
      <w:r w:rsidRPr="00CD7163">
        <w:rPr>
          <w:b/>
          <w:bCs/>
          <w:color w:val="000000" w:themeColor="text1"/>
        </w:rPr>
        <w:t>VoWiFi</w:t>
      </w:r>
      <w:proofErr w:type="spellEnd"/>
      <w:r w:rsidRPr="00CD7163">
        <w:rPr>
          <w:b/>
          <w:bCs/>
          <w:color w:val="000000" w:themeColor="text1"/>
        </w:rPr>
        <w:t xml:space="preserve"> usluge. </w:t>
      </w:r>
    </w:p>
    <w:p w14:paraId="57A95095" w14:textId="263388C0" w:rsidR="00417028" w:rsidRPr="0096288F" w:rsidRDefault="00417028" w:rsidP="00FE0771">
      <w:pPr>
        <w:pStyle w:val="ListParagraph"/>
        <w:numPr>
          <w:ilvl w:val="0"/>
          <w:numId w:val="4"/>
        </w:numPr>
        <w:rPr>
          <w:color w:val="000000" w:themeColor="text1"/>
        </w:rPr>
      </w:pPr>
      <w:r w:rsidRPr="0096288F">
        <w:rPr>
          <w:color w:val="000000" w:themeColor="text1"/>
        </w:rPr>
        <w:t>mogućnost bežičnog prijenosa podataka putem sljedećih tehnologija:</w:t>
      </w:r>
    </w:p>
    <w:p w14:paraId="15853D12" w14:textId="518C2FE5" w:rsidR="00417028" w:rsidRPr="0096288F" w:rsidRDefault="00417028" w:rsidP="00E647E7">
      <w:pPr>
        <w:pStyle w:val="ListParagraph"/>
        <w:ind w:left="360"/>
        <w:rPr>
          <w:color w:val="000000" w:themeColor="text1"/>
        </w:rPr>
      </w:pPr>
      <w:r w:rsidRPr="0096288F">
        <w:rPr>
          <w:color w:val="000000" w:themeColor="text1"/>
        </w:rPr>
        <w:t>GPRS/EDGE/UMTS/HSDPA/LTE/5G</w:t>
      </w:r>
    </w:p>
    <w:p w14:paraId="3384A652" w14:textId="4BEAA6AB" w:rsidR="00417028" w:rsidRPr="0096288F" w:rsidRDefault="00417028" w:rsidP="00FE0771">
      <w:pPr>
        <w:pStyle w:val="ListParagraph"/>
        <w:numPr>
          <w:ilvl w:val="0"/>
          <w:numId w:val="4"/>
        </w:numPr>
        <w:rPr>
          <w:color w:val="000000" w:themeColor="text1"/>
        </w:rPr>
      </w:pPr>
      <w:r w:rsidRPr="0096288F">
        <w:rPr>
          <w:color w:val="000000" w:themeColor="text1"/>
        </w:rPr>
        <w:t>besplatno administriranje korisničkih računa</w:t>
      </w:r>
    </w:p>
    <w:p w14:paraId="02ED55E9" w14:textId="4A72E4E6" w:rsidR="00417028" w:rsidRPr="0096288F" w:rsidRDefault="00417028" w:rsidP="00FE0771">
      <w:pPr>
        <w:pStyle w:val="ListParagraph"/>
        <w:numPr>
          <w:ilvl w:val="0"/>
          <w:numId w:val="4"/>
        </w:numPr>
        <w:rPr>
          <w:color w:val="000000" w:themeColor="text1"/>
        </w:rPr>
      </w:pPr>
      <w:r w:rsidRPr="0096288F">
        <w:rPr>
          <w:color w:val="000000" w:themeColor="text1"/>
        </w:rPr>
        <w:t>omogućiti svakom VPN korisniku uvid u stanje na računu, bez naplate naknade</w:t>
      </w:r>
    </w:p>
    <w:p w14:paraId="66056F02" w14:textId="17E701D1" w:rsidR="00417028" w:rsidRPr="0096288F" w:rsidRDefault="00417028" w:rsidP="00FE0771">
      <w:pPr>
        <w:pStyle w:val="ListParagraph"/>
        <w:numPr>
          <w:ilvl w:val="0"/>
          <w:numId w:val="4"/>
        </w:numPr>
        <w:rPr>
          <w:color w:val="000000" w:themeColor="text1"/>
        </w:rPr>
      </w:pPr>
      <w:r w:rsidRPr="0096288F">
        <w:rPr>
          <w:color w:val="000000" w:themeColor="text1"/>
        </w:rPr>
        <w:t>mogućnost korištenja skraćenih brojeva za pozivanje unutar mreže korisnika (VPN)</w:t>
      </w:r>
    </w:p>
    <w:p w14:paraId="798095BD" w14:textId="413529A0" w:rsidR="00417028" w:rsidRPr="0096288F" w:rsidRDefault="00417028" w:rsidP="00FE0771">
      <w:pPr>
        <w:pStyle w:val="ListParagraph"/>
        <w:numPr>
          <w:ilvl w:val="0"/>
          <w:numId w:val="4"/>
        </w:numPr>
        <w:rPr>
          <w:color w:val="000000" w:themeColor="text1"/>
        </w:rPr>
      </w:pPr>
      <w:r w:rsidRPr="0096288F">
        <w:rPr>
          <w:color w:val="000000" w:themeColor="text1"/>
        </w:rPr>
        <w:t>prikaz broja pozivatelja na mobilnom telefonskom aparatu pretplatnika</w:t>
      </w:r>
    </w:p>
    <w:p w14:paraId="54FD67B9" w14:textId="26FD69C3" w:rsidR="00417028" w:rsidRPr="0096288F" w:rsidRDefault="00417028" w:rsidP="00FE0771">
      <w:pPr>
        <w:pStyle w:val="ListParagraph"/>
        <w:numPr>
          <w:ilvl w:val="0"/>
          <w:numId w:val="4"/>
        </w:numPr>
        <w:rPr>
          <w:color w:val="000000" w:themeColor="text1"/>
        </w:rPr>
      </w:pPr>
      <w:r w:rsidRPr="0096288F">
        <w:rPr>
          <w:color w:val="000000" w:themeColor="text1"/>
        </w:rPr>
        <w:t>prikaz VPN skraćenog broja pozivanoj strani</w:t>
      </w:r>
    </w:p>
    <w:p w14:paraId="18810BFC" w14:textId="71E3E728" w:rsidR="00417028" w:rsidRPr="0096288F" w:rsidRDefault="00417028" w:rsidP="00FE0771">
      <w:pPr>
        <w:pStyle w:val="ListParagraph"/>
        <w:numPr>
          <w:ilvl w:val="0"/>
          <w:numId w:val="4"/>
        </w:numPr>
        <w:rPr>
          <w:color w:val="000000" w:themeColor="text1"/>
        </w:rPr>
      </w:pPr>
      <w:r w:rsidRPr="0096288F">
        <w:rPr>
          <w:color w:val="000000" w:themeColor="text1"/>
        </w:rPr>
        <w:t>uključivanje dodatnih paketa / opcija prema zahtjevu HCK u roku od 24 sata od strane određenog poslovnog predstavnika telekomunikacijske tvrtke</w:t>
      </w:r>
    </w:p>
    <w:p w14:paraId="29B58BFA" w14:textId="5A036F8B" w:rsidR="00417028" w:rsidRPr="0096288F" w:rsidRDefault="00417028" w:rsidP="00FE0771">
      <w:pPr>
        <w:pStyle w:val="ListParagraph"/>
        <w:numPr>
          <w:ilvl w:val="0"/>
          <w:numId w:val="4"/>
        </w:numPr>
        <w:rPr>
          <w:color w:val="000000" w:themeColor="text1"/>
        </w:rPr>
      </w:pPr>
      <w:r w:rsidRPr="0096288F">
        <w:rPr>
          <w:color w:val="000000" w:themeColor="text1"/>
        </w:rPr>
        <w:t xml:space="preserve">mogućnost implementacije usluge za korištenje jednog broja na više uređaja, poput </w:t>
      </w:r>
      <w:proofErr w:type="spellStart"/>
      <w:r w:rsidRPr="0096288F">
        <w:rPr>
          <w:color w:val="000000" w:themeColor="text1"/>
        </w:rPr>
        <w:t>MultiSIM</w:t>
      </w:r>
      <w:proofErr w:type="spellEnd"/>
      <w:r w:rsidRPr="0096288F">
        <w:rPr>
          <w:color w:val="000000" w:themeColor="text1"/>
        </w:rPr>
        <w:t xml:space="preserve"> ili jednako vrijedne tehnologije</w:t>
      </w:r>
    </w:p>
    <w:p w14:paraId="54BB5F63" w14:textId="259CC36B" w:rsidR="00FE1EC4" w:rsidRPr="00FE1EC4" w:rsidRDefault="00417028" w:rsidP="00FE1EC4">
      <w:pPr>
        <w:pStyle w:val="ListParagraph"/>
        <w:numPr>
          <w:ilvl w:val="0"/>
          <w:numId w:val="4"/>
        </w:numPr>
        <w:rPr>
          <w:b/>
          <w:bCs/>
          <w:color w:val="000000" w:themeColor="text1"/>
        </w:rPr>
      </w:pPr>
      <w:r w:rsidRPr="0096288F">
        <w:rPr>
          <w:color w:val="000000" w:themeColor="text1"/>
        </w:rPr>
        <w:t xml:space="preserve">nakon potrošene količine podataka uključene u mjesečnu naknadu, brzina se smanjuje i Naručitelju će se omogućiti pristup podatkovnoj mreži bez dodatne naplate troškova i bez </w:t>
      </w:r>
      <w:r w:rsidRPr="0096288F">
        <w:rPr>
          <w:color w:val="000000" w:themeColor="text1"/>
        </w:rPr>
        <w:lastRenderedPageBreak/>
        <w:t xml:space="preserve">vremenskog ograničenja do isteka obračunskog perioda (mjeseca) – </w:t>
      </w:r>
      <w:r w:rsidRPr="0096288F">
        <w:rPr>
          <w:b/>
          <w:bCs/>
          <w:color w:val="000000" w:themeColor="text1"/>
        </w:rPr>
        <w:t>u ponudi je potrebno navesti brzinu koja će biti primijenjena.</w:t>
      </w:r>
    </w:p>
    <w:p w14:paraId="30DA74CC" w14:textId="01A038EC" w:rsidR="00D567F7" w:rsidRPr="00D567F7" w:rsidRDefault="00D567F7" w:rsidP="00D567F7">
      <w:pPr>
        <w:rPr>
          <w:color w:val="000000" w:themeColor="text1"/>
        </w:rPr>
      </w:pPr>
      <w:r w:rsidRPr="00D567F7">
        <w:rPr>
          <w:color w:val="000000" w:themeColor="text1"/>
        </w:rPr>
        <w:t>Ponuditelj mora ponudi</w:t>
      </w:r>
      <w:r>
        <w:rPr>
          <w:rFonts w:eastAsia="Aptos Light" w:cs="Aptos Light"/>
          <w:color w:val="000000" w:themeColor="text1"/>
        </w:rPr>
        <w:t xml:space="preserve">ti </w:t>
      </w:r>
      <w:r w:rsidRPr="00D567F7">
        <w:rPr>
          <w:color w:val="000000" w:themeColor="text1"/>
        </w:rPr>
        <w:t xml:space="preserve">VPN mobilne pretplatničke linije za 4 </w:t>
      </w:r>
      <w:r>
        <w:rPr>
          <w:rFonts w:eastAsia="Aptos Light" w:cs="Aptos Light"/>
          <w:color w:val="000000" w:themeColor="text1"/>
        </w:rPr>
        <w:t>ti</w:t>
      </w:r>
      <w:r w:rsidRPr="00D567F7">
        <w:rPr>
          <w:color w:val="000000" w:themeColor="text1"/>
        </w:rPr>
        <w:t xml:space="preserve">pa za korisnike i 1 </w:t>
      </w:r>
      <w:r w:rsidR="000478C1">
        <w:rPr>
          <w:color w:val="000000" w:themeColor="text1"/>
        </w:rPr>
        <w:t>D</w:t>
      </w:r>
      <w:r w:rsidRPr="00D567F7">
        <w:rPr>
          <w:color w:val="000000" w:themeColor="text1"/>
        </w:rPr>
        <w:t>ata promet:</w:t>
      </w:r>
    </w:p>
    <w:p w14:paraId="47BF8CA7" w14:textId="77777777" w:rsidR="00D567F7" w:rsidRPr="00D567F7" w:rsidRDefault="00D567F7" w:rsidP="00D567F7">
      <w:pPr>
        <w:rPr>
          <w:color w:val="000000" w:themeColor="text1"/>
        </w:rPr>
      </w:pPr>
      <w:r w:rsidRPr="00D567F7">
        <w:rPr>
          <w:color w:val="000000" w:themeColor="text1"/>
        </w:rPr>
        <w:t>1) "Tarifa 1" (za 1 pretplatničku liniju)</w:t>
      </w:r>
    </w:p>
    <w:p w14:paraId="35F23208" w14:textId="77777777" w:rsidR="00236F61" w:rsidRPr="00D567F7" w:rsidRDefault="00236F61" w:rsidP="00236F61">
      <w:pPr>
        <w:pStyle w:val="ListParagraph"/>
        <w:numPr>
          <w:ilvl w:val="0"/>
          <w:numId w:val="4"/>
        </w:numPr>
        <w:rPr>
          <w:color w:val="000000" w:themeColor="text1"/>
        </w:rPr>
      </w:pPr>
      <w:r w:rsidRPr="00D567F7">
        <w:rPr>
          <w:color w:val="000000" w:themeColor="text1"/>
        </w:rPr>
        <w:t>neograničeno minuta prema svim mrežama u nacionalnom prometu</w:t>
      </w:r>
    </w:p>
    <w:p w14:paraId="27761ACD" w14:textId="77777777" w:rsidR="00236F61" w:rsidRPr="00D567F7" w:rsidRDefault="00236F61" w:rsidP="00236F61">
      <w:pPr>
        <w:pStyle w:val="ListParagraph"/>
        <w:numPr>
          <w:ilvl w:val="0"/>
          <w:numId w:val="4"/>
        </w:numPr>
        <w:rPr>
          <w:color w:val="000000" w:themeColor="text1"/>
        </w:rPr>
      </w:pPr>
      <w:r w:rsidRPr="00D567F7">
        <w:rPr>
          <w:color w:val="000000" w:themeColor="text1"/>
        </w:rPr>
        <w:t>neograničeno SMS prema svim mrežama u nacionalnom prometu</w:t>
      </w:r>
    </w:p>
    <w:p w14:paraId="25405DE7" w14:textId="679A6040" w:rsidR="00637530" w:rsidRPr="00D567F7" w:rsidRDefault="00637530" w:rsidP="00637530">
      <w:pPr>
        <w:pStyle w:val="ListParagraph"/>
        <w:numPr>
          <w:ilvl w:val="0"/>
          <w:numId w:val="4"/>
        </w:numPr>
        <w:rPr>
          <w:color w:val="000000" w:themeColor="text1"/>
        </w:rPr>
      </w:pPr>
      <w:r w:rsidRPr="00D567F7">
        <w:rPr>
          <w:color w:val="000000" w:themeColor="text1"/>
        </w:rPr>
        <w:t>neograničene minute prema</w:t>
      </w:r>
      <w:r w:rsidR="00BC1ED7">
        <w:rPr>
          <w:color w:val="000000" w:themeColor="text1"/>
        </w:rPr>
        <w:t xml:space="preserve"> EU/</w:t>
      </w:r>
      <w:r w:rsidRPr="00D567F7">
        <w:rPr>
          <w:color w:val="000000" w:themeColor="text1"/>
        </w:rPr>
        <w:t>EEA</w:t>
      </w:r>
    </w:p>
    <w:p w14:paraId="1A83B4A4" w14:textId="0ACC6CC7" w:rsidR="00D567F7" w:rsidRDefault="00D567F7" w:rsidP="00D567F7">
      <w:pPr>
        <w:pStyle w:val="ListParagraph"/>
        <w:numPr>
          <w:ilvl w:val="0"/>
          <w:numId w:val="4"/>
        </w:numPr>
        <w:rPr>
          <w:color w:val="000000" w:themeColor="text1"/>
        </w:rPr>
      </w:pPr>
      <w:r w:rsidRPr="00D567F7">
        <w:rPr>
          <w:color w:val="000000" w:themeColor="text1"/>
        </w:rPr>
        <w:t>minimalno 100 GB u nacionalnom prometu</w:t>
      </w:r>
    </w:p>
    <w:p w14:paraId="4D393550" w14:textId="7035CBC3" w:rsidR="004C1148" w:rsidRPr="00D567F7" w:rsidRDefault="004C1148" w:rsidP="00D567F7">
      <w:pPr>
        <w:pStyle w:val="ListParagraph"/>
        <w:numPr>
          <w:ilvl w:val="0"/>
          <w:numId w:val="4"/>
        </w:numPr>
        <w:rPr>
          <w:color w:val="000000" w:themeColor="text1"/>
        </w:rPr>
      </w:pPr>
      <w:r>
        <w:rPr>
          <w:color w:val="000000" w:themeColor="text1"/>
        </w:rPr>
        <w:t xml:space="preserve">minimalno 70 GB </w:t>
      </w:r>
      <w:bookmarkStart w:id="11" w:name="_Hlk214442862"/>
      <w:r>
        <w:rPr>
          <w:color w:val="000000" w:themeColor="text1"/>
        </w:rPr>
        <w:t>u roamingu unutar EU/EEA</w:t>
      </w:r>
      <w:bookmarkEnd w:id="11"/>
    </w:p>
    <w:p w14:paraId="49B5C67A" w14:textId="6E7E431B" w:rsidR="00D567F7" w:rsidRPr="00D567F7" w:rsidRDefault="00D567F7" w:rsidP="00D567F7">
      <w:pPr>
        <w:pStyle w:val="ListParagraph"/>
        <w:numPr>
          <w:ilvl w:val="0"/>
          <w:numId w:val="4"/>
        </w:numPr>
        <w:rPr>
          <w:color w:val="000000" w:themeColor="text1"/>
        </w:rPr>
      </w:pPr>
      <w:r w:rsidRPr="00D567F7">
        <w:rPr>
          <w:color w:val="000000" w:themeColor="text1"/>
        </w:rPr>
        <w:t xml:space="preserve">minimalno 1000 MB u roamingu izvan </w:t>
      </w:r>
      <w:r w:rsidR="00BC1ED7">
        <w:rPr>
          <w:color w:val="000000" w:themeColor="text1"/>
        </w:rPr>
        <w:t>EU/</w:t>
      </w:r>
      <w:r w:rsidRPr="00D567F7">
        <w:rPr>
          <w:color w:val="000000" w:themeColor="text1"/>
        </w:rPr>
        <w:t>EEA (Švicarska, ostali kon</w:t>
      </w:r>
      <w:r>
        <w:rPr>
          <w:rFonts w:eastAsia="Aptos Light" w:cs="Aptos Light"/>
          <w:color w:val="000000" w:themeColor="text1"/>
        </w:rPr>
        <w:t>ti</w:t>
      </w:r>
      <w:r w:rsidRPr="00D567F7">
        <w:rPr>
          <w:color w:val="000000" w:themeColor="text1"/>
        </w:rPr>
        <w:t>nen</w:t>
      </w:r>
      <w:r>
        <w:rPr>
          <w:rFonts w:eastAsia="Aptos Light" w:cs="Aptos Light"/>
          <w:color w:val="000000" w:themeColor="text1"/>
        </w:rPr>
        <w:t>ti</w:t>
      </w:r>
      <w:r w:rsidRPr="00D567F7">
        <w:rPr>
          <w:color w:val="000000" w:themeColor="text1"/>
        </w:rPr>
        <w:t xml:space="preserve"> itd.)</w:t>
      </w:r>
    </w:p>
    <w:p w14:paraId="62DE94D9" w14:textId="490782AE" w:rsidR="00D567F7" w:rsidRPr="00D567F7" w:rsidRDefault="00D567F7" w:rsidP="00D567F7">
      <w:pPr>
        <w:pStyle w:val="ListParagraph"/>
        <w:numPr>
          <w:ilvl w:val="0"/>
          <w:numId w:val="4"/>
        </w:numPr>
        <w:rPr>
          <w:color w:val="000000" w:themeColor="text1"/>
        </w:rPr>
      </w:pPr>
      <w:r w:rsidRPr="00D567F7">
        <w:rPr>
          <w:color w:val="000000" w:themeColor="text1"/>
        </w:rPr>
        <w:t>minimalno 1000 MB u roamingu</w:t>
      </w:r>
      <w:r w:rsidR="009A7898">
        <w:rPr>
          <w:color w:val="000000" w:themeColor="text1"/>
        </w:rPr>
        <w:t xml:space="preserve"> (</w:t>
      </w:r>
      <w:r w:rsidRPr="00D567F7">
        <w:rPr>
          <w:color w:val="000000" w:themeColor="text1"/>
        </w:rPr>
        <w:t>Regij</w:t>
      </w:r>
      <w:r w:rsidR="009A7898">
        <w:rPr>
          <w:color w:val="000000" w:themeColor="text1"/>
        </w:rPr>
        <w:t xml:space="preserve">a: </w:t>
      </w:r>
      <w:r w:rsidRPr="00D567F7">
        <w:rPr>
          <w:color w:val="000000" w:themeColor="text1"/>
        </w:rPr>
        <w:t>BiH, Srbija, Albanija, Crna Gora, Sjeverna Makedonija, Kosovo</w:t>
      </w:r>
      <w:r>
        <w:rPr>
          <w:color w:val="000000" w:themeColor="text1"/>
        </w:rPr>
        <w:t xml:space="preserve"> </w:t>
      </w:r>
      <w:r w:rsidRPr="00D567F7">
        <w:rPr>
          <w:color w:val="000000" w:themeColor="text1"/>
        </w:rPr>
        <w:t>itd.)</w:t>
      </w:r>
    </w:p>
    <w:p w14:paraId="777CD524" w14:textId="799CA019" w:rsidR="00D567F7" w:rsidRPr="00D567F7" w:rsidRDefault="00D567F7" w:rsidP="00D567F7">
      <w:pPr>
        <w:pStyle w:val="ListParagraph"/>
        <w:numPr>
          <w:ilvl w:val="0"/>
          <w:numId w:val="4"/>
        </w:numPr>
        <w:rPr>
          <w:color w:val="000000" w:themeColor="text1"/>
        </w:rPr>
      </w:pPr>
      <w:r w:rsidRPr="00D567F7">
        <w:rPr>
          <w:color w:val="000000" w:themeColor="text1"/>
        </w:rPr>
        <w:t xml:space="preserve">minimalno 60 minuta prema inozemstvu izvan </w:t>
      </w:r>
      <w:r w:rsidR="00A27A3F">
        <w:rPr>
          <w:color w:val="000000" w:themeColor="text1"/>
        </w:rPr>
        <w:t>EU/</w:t>
      </w:r>
      <w:r w:rsidRPr="00D567F7">
        <w:rPr>
          <w:color w:val="000000" w:themeColor="text1"/>
        </w:rPr>
        <w:t>EEA (Švicarska, ostali kon</w:t>
      </w:r>
      <w:r>
        <w:rPr>
          <w:rFonts w:eastAsia="Aptos Light" w:cs="Aptos Light"/>
          <w:color w:val="000000" w:themeColor="text1"/>
        </w:rPr>
        <w:t>ti</w:t>
      </w:r>
      <w:r w:rsidRPr="00D567F7">
        <w:rPr>
          <w:color w:val="000000" w:themeColor="text1"/>
        </w:rPr>
        <w:t>nen</w:t>
      </w:r>
      <w:r>
        <w:rPr>
          <w:rFonts w:eastAsia="Aptos Light" w:cs="Aptos Light"/>
          <w:color w:val="000000" w:themeColor="text1"/>
        </w:rPr>
        <w:t xml:space="preserve">ti </w:t>
      </w:r>
      <w:r w:rsidRPr="00D567F7">
        <w:rPr>
          <w:color w:val="000000" w:themeColor="text1"/>
        </w:rPr>
        <w:t>itd.)</w:t>
      </w:r>
    </w:p>
    <w:p w14:paraId="0B09C16A" w14:textId="59FBEBAC" w:rsidR="00D567F7" w:rsidRDefault="00D567F7" w:rsidP="00D567F7">
      <w:pPr>
        <w:pStyle w:val="ListParagraph"/>
        <w:numPr>
          <w:ilvl w:val="0"/>
          <w:numId w:val="4"/>
        </w:numPr>
        <w:rPr>
          <w:color w:val="000000" w:themeColor="text1"/>
        </w:rPr>
      </w:pPr>
      <w:r w:rsidRPr="00D567F7">
        <w:rPr>
          <w:color w:val="000000" w:themeColor="text1"/>
        </w:rPr>
        <w:t xml:space="preserve">minimalno 60 minuta prema inozemstvu i iz roaminga izvan </w:t>
      </w:r>
      <w:r w:rsidR="000F26B1">
        <w:rPr>
          <w:color w:val="000000" w:themeColor="text1"/>
        </w:rPr>
        <w:t>EU/</w:t>
      </w:r>
      <w:r w:rsidRPr="00D567F7">
        <w:rPr>
          <w:color w:val="000000" w:themeColor="text1"/>
        </w:rPr>
        <w:t>EEA (Švicarska, ostali kon</w:t>
      </w:r>
      <w:r>
        <w:rPr>
          <w:rFonts w:eastAsia="Aptos Light" w:cs="Aptos Light"/>
          <w:color w:val="000000" w:themeColor="text1"/>
        </w:rPr>
        <w:t>tinenti</w:t>
      </w:r>
      <w:r w:rsidRPr="00D567F7">
        <w:rPr>
          <w:color w:val="000000" w:themeColor="text1"/>
        </w:rPr>
        <w:t xml:space="preserve"> itd.)</w:t>
      </w:r>
    </w:p>
    <w:p w14:paraId="39D3051B" w14:textId="0546FF56" w:rsidR="001B530E" w:rsidRPr="00D567F7" w:rsidRDefault="001B530E" w:rsidP="001B530E">
      <w:pPr>
        <w:pStyle w:val="ListParagraph"/>
        <w:numPr>
          <w:ilvl w:val="0"/>
          <w:numId w:val="4"/>
        </w:numPr>
        <w:rPr>
          <w:color w:val="000000" w:themeColor="text1"/>
        </w:rPr>
      </w:pPr>
      <w:r w:rsidRPr="00D567F7">
        <w:rPr>
          <w:color w:val="000000" w:themeColor="text1"/>
        </w:rPr>
        <w:t xml:space="preserve">minimalno 60 minuta iz roaminga </w:t>
      </w:r>
      <w:r w:rsidR="009A7898">
        <w:rPr>
          <w:color w:val="000000" w:themeColor="text1"/>
        </w:rPr>
        <w:t>(</w:t>
      </w:r>
      <w:r w:rsidRPr="00D567F7">
        <w:rPr>
          <w:color w:val="000000" w:themeColor="text1"/>
        </w:rPr>
        <w:t>Regij</w:t>
      </w:r>
      <w:r w:rsidR="009A7898">
        <w:rPr>
          <w:color w:val="000000" w:themeColor="text1"/>
        </w:rPr>
        <w:t xml:space="preserve">a: </w:t>
      </w:r>
      <w:r w:rsidRPr="00D567F7">
        <w:rPr>
          <w:color w:val="000000" w:themeColor="text1"/>
        </w:rPr>
        <w:t>BiH, Srbija, Albanija, Crna Gora, Sjeverna Makedonija, Kosovo</w:t>
      </w:r>
      <w:r>
        <w:rPr>
          <w:color w:val="000000" w:themeColor="text1"/>
        </w:rPr>
        <w:t xml:space="preserve"> </w:t>
      </w:r>
      <w:r w:rsidRPr="00D567F7">
        <w:rPr>
          <w:color w:val="000000" w:themeColor="text1"/>
        </w:rPr>
        <w:t>itd.)</w:t>
      </w:r>
    </w:p>
    <w:p w14:paraId="03CAD19D" w14:textId="77777777" w:rsidR="00D567F7" w:rsidRPr="00D567F7" w:rsidRDefault="00D567F7" w:rsidP="00D567F7">
      <w:pPr>
        <w:rPr>
          <w:color w:val="000000" w:themeColor="text1"/>
        </w:rPr>
      </w:pPr>
      <w:r w:rsidRPr="00D567F7">
        <w:rPr>
          <w:color w:val="000000" w:themeColor="text1"/>
        </w:rPr>
        <w:t>2) "Tarifa 2" (za 1 pretplatničku liniju)</w:t>
      </w:r>
    </w:p>
    <w:p w14:paraId="1CA882C2" w14:textId="77777777" w:rsidR="008B5B36" w:rsidRPr="00D567F7" w:rsidRDefault="008B5B36" w:rsidP="008B5B36">
      <w:pPr>
        <w:pStyle w:val="ListParagraph"/>
        <w:numPr>
          <w:ilvl w:val="0"/>
          <w:numId w:val="4"/>
        </w:numPr>
        <w:rPr>
          <w:color w:val="000000" w:themeColor="text1"/>
        </w:rPr>
      </w:pPr>
      <w:r w:rsidRPr="00D567F7">
        <w:rPr>
          <w:color w:val="000000" w:themeColor="text1"/>
        </w:rPr>
        <w:t>neograničeno minuta prema svim mrežama u nacionalnom prometu</w:t>
      </w:r>
    </w:p>
    <w:p w14:paraId="07AD0C2B" w14:textId="77777777" w:rsidR="008B5B36" w:rsidRDefault="008B5B36" w:rsidP="008B5B36">
      <w:pPr>
        <w:pStyle w:val="ListParagraph"/>
        <w:numPr>
          <w:ilvl w:val="0"/>
          <w:numId w:val="4"/>
        </w:numPr>
        <w:rPr>
          <w:color w:val="000000" w:themeColor="text1"/>
        </w:rPr>
      </w:pPr>
      <w:r w:rsidRPr="00D567F7">
        <w:rPr>
          <w:color w:val="000000" w:themeColor="text1"/>
        </w:rPr>
        <w:t>neograničeno SMS prema svim mrežama u nacionalnom prometu</w:t>
      </w:r>
    </w:p>
    <w:p w14:paraId="1DA25B56" w14:textId="2754B2E7" w:rsidR="00141D05" w:rsidRPr="00141D05" w:rsidRDefault="00141D05" w:rsidP="00141D05">
      <w:pPr>
        <w:pStyle w:val="ListParagraph"/>
        <w:numPr>
          <w:ilvl w:val="0"/>
          <w:numId w:val="4"/>
        </w:numPr>
        <w:rPr>
          <w:color w:val="000000" w:themeColor="text1"/>
        </w:rPr>
      </w:pPr>
      <w:r w:rsidRPr="00D567F7">
        <w:rPr>
          <w:color w:val="000000" w:themeColor="text1"/>
        </w:rPr>
        <w:t xml:space="preserve">neograničene minute prema </w:t>
      </w:r>
      <w:r w:rsidR="004A4506">
        <w:rPr>
          <w:color w:val="000000" w:themeColor="text1"/>
        </w:rPr>
        <w:t>EU/</w:t>
      </w:r>
      <w:r w:rsidRPr="00D567F7">
        <w:rPr>
          <w:color w:val="000000" w:themeColor="text1"/>
        </w:rPr>
        <w:t>EEA</w:t>
      </w:r>
    </w:p>
    <w:p w14:paraId="16D818E7" w14:textId="7AC963C0" w:rsidR="00D567F7" w:rsidRDefault="00D567F7" w:rsidP="00D567F7">
      <w:pPr>
        <w:pStyle w:val="ListParagraph"/>
        <w:numPr>
          <w:ilvl w:val="0"/>
          <w:numId w:val="4"/>
        </w:numPr>
        <w:rPr>
          <w:color w:val="000000" w:themeColor="text1"/>
        </w:rPr>
      </w:pPr>
      <w:r w:rsidRPr="00D567F7">
        <w:rPr>
          <w:color w:val="000000" w:themeColor="text1"/>
        </w:rPr>
        <w:t>minimalno 50 GB u nacionalnom prometu</w:t>
      </w:r>
    </w:p>
    <w:p w14:paraId="7D67CEB8" w14:textId="7795B45B" w:rsidR="00CC5C0F" w:rsidRPr="00D567F7" w:rsidRDefault="00CC5C0F" w:rsidP="00D567F7">
      <w:pPr>
        <w:pStyle w:val="ListParagraph"/>
        <w:numPr>
          <w:ilvl w:val="0"/>
          <w:numId w:val="4"/>
        </w:numPr>
        <w:rPr>
          <w:color w:val="000000" w:themeColor="text1"/>
        </w:rPr>
      </w:pPr>
      <w:r>
        <w:rPr>
          <w:color w:val="000000" w:themeColor="text1"/>
        </w:rPr>
        <w:t>minimalno 45GB u roamingu unutar EU/EEA</w:t>
      </w:r>
    </w:p>
    <w:p w14:paraId="7B40177A" w14:textId="1761B142" w:rsidR="00D567F7" w:rsidRPr="00D567F7" w:rsidRDefault="00D567F7" w:rsidP="00D567F7">
      <w:pPr>
        <w:pStyle w:val="ListParagraph"/>
        <w:numPr>
          <w:ilvl w:val="0"/>
          <w:numId w:val="4"/>
        </w:numPr>
        <w:rPr>
          <w:color w:val="000000" w:themeColor="text1"/>
        </w:rPr>
      </w:pPr>
      <w:r w:rsidRPr="00D567F7">
        <w:rPr>
          <w:color w:val="000000" w:themeColor="text1"/>
        </w:rPr>
        <w:t xml:space="preserve">minimalno 500 MB u roamingu izvan </w:t>
      </w:r>
      <w:r w:rsidR="000478C1">
        <w:rPr>
          <w:color w:val="000000" w:themeColor="text1"/>
        </w:rPr>
        <w:t>EU/</w:t>
      </w:r>
      <w:r w:rsidRPr="00D567F7">
        <w:rPr>
          <w:color w:val="000000" w:themeColor="text1"/>
        </w:rPr>
        <w:t>EEA (Švicarska, ostali kontinenti itd.)</w:t>
      </w:r>
    </w:p>
    <w:p w14:paraId="591C41C5" w14:textId="0B9E679F" w:rsidR="00D567F7" w:rsidRDefault="00D567F7" w:rsidP="00D567F7">
      <w:pPr>
        <w:pStyle w:val="ListParagraph"/>
        <w:numPr>
          <w:ilvl w:val="0"/>
          <w:numId w:val="4"/>
        </w:numPr>
        <w:rPr>
          <w:color w:val="000000" w:themeColor="text1"/>
        </w:rPr>
      </w:pPr>
      <w:r w:rsidRPr="00D567F7">
        <w:rPr>
          <w:color w:val="000000" w:themeColor="text1"/>
        </w:rPr>
        <w:t xml:space="preserve">minimalno 1000 MB u roamingu </w:t>
      </w:r>
      <w:r w:rsidR="009A7898">
        <w:rPr>
          <w:color w:val="000000" w:themeColor="text1"/>
        </w:rPr>
        <w:t>(</w:t>
      </w:r>
      <w:r w:rsidRPr="00D567F7">
        <w:rPr>
          <w:color w:val="000000" w:themeColor="text1"/>
        </w:rPr>
        <w:t>Regij</w:t>
      </w:r>
      <w:r w:rsidR="009A7898">
        <w:rPr>
          <w:color w:val="000000" w:themeColor="text1"/>
        </w:rPr>
        <w:t xml:space="preserve">a: </w:t>
      </w:r>
      <w:r w:rsidRPr="00D567F7">
        <w:rPr>
          <w:color w:val="000000" w:themeColor="text1"/>
        </w:rPr>
        <w:t>BiH, Srbija, Albanija, Crna Gora, Sjeverna Makedonija, Kosovo itd.)</w:t>
      </w:r>
    </w:p>
    <w:p w14:paraId="3E608E4A" w14:textId="77777777" w:rsidR="00527DAA" w:rsidRPr="00D567F7" w:rsidRDefault="00527DAA" w:rsidP="00527DAA">
      <w:pPr>
        <w:pStyle w:val="ListParagraph"/>
        <w:numPr>
          <w:ilvl w:val="0"/>
          <w:numId w:val="4"/>
        </w:numPr>
        <w:rPr>
          <w:color w:val="000000" w:themeColor="text1"/>
        </w:rPr>
      </w:pPr>
      <w:r w:rsidRPr="00D567F7">
        <w:rPr>
          <w:color w:val="000000" w:themeColor="text1"/>
        </w:rPr>
        <w:t xml:space="preserve">minimalno 60 minuta prema inozemstvu izvan </w:t>
      </w:r>
      <w:r>
        <w:rPr>
          <w:color w:val="000000" w:themeColor="text1"/>
        </w:rPr>
        <w:t>EU/</w:t>
      </w:r>
      <w:r w:rsidRPr="00D567F7">
        <w:rPr>
          <w:color w:val="000000" w:themeColor="text1"/>
        </w:rPr>
        <w:t>EEA (Švicarska, ostali kontinenti itd.)</w:t>
      </w:r>
    </w:p>
    <w:p w14:paraId="152E9A4F" w14:textId="7C5E1FA5" w:rsidR="00D567F7" w:rsidRPr="00D567F7" w:rsidRDefault="00D567F7" w:rsidP="00D567F7">
      <w:pPr>
        <w:pStyle w:val="ListParagraph"/>
        <w:numPr>
          <w:ilvl w:val="0"/>
          <w:numId w:val="4"/>
        </w:numPr>
        <w:rPr>
          <w:color w:val="000000" w:themeColor="text1"/>
        </w:rPr>
      </w:pPr>
      <w:r w:rsidRPr="00D567F7">
        <w:rPr>
          <w:color w:val="000000" w:themeColor="text1"/>
        </w:rPr>
        <w:t xml:space="preserve">minimalno 60 minuta iz roaminga </w:t>
      </w:r>
      <w:r w:rsidR="009A7898">
        <w:rPr>
          <w:color w:val="000000" w:themeColor="text1"/>
        </w:rPr>
        <w:t>(</w:t>
      </w:r>
      <w:r w:rsidRPr="00D567F7">
        <w:rPr>
          <w:color w:val="000000" w:themeColor="text1"/>
        </w:rPr>
        <w:t>Regij</w:t>
      </w:r>
      <w:r w:rsidR="009A7898">
        <w:rPr>
          <w:color w:val="000000" w:themeColor="text1"/>
        </w:rPr>
        <w:t xml:space="preserve">a: </w:t>
      </w:r>
      <w:r w:rsidRPr="00D567F7">
        <w:rPr>
          <w:color w:val="000000" w:themeColor="text1"/>
        </w:rPr>
        <w:t>BiH, Srbija, Albanija, Crna Gora, Sjeverna Makedonija, Kosovo itd.)</w:t>
      </w:r>
    </w:p>
    <w:p w14:paraId="3D976637" w14:textId="23EA076F" w:rsidR="00D567F7" w:rsidRPr="00D567F7" w:rsidRDefault="00D567F7" w:rsidP="00D567F7">
      <w:pPr>
        <w:rPr>
          <w:color w:val="000000" w:themeColor="text1"/>
        </w:rPr>
      </w:pPr>
      <w:r w:rsidRPr="00D567F7">
        <w:rPr>
          <w:color w:val="000000" w:themeColor="text1"/>
        </w:rPr>
        <w:t>3) "Tarifa 3" (za 1</w:t>
      </w:r>
      <w:r w:rsidR="00675D3B">
        <w:rPr>
          <w:color w:val="000000" w:themeColor="text1"/>
        </w:rPr>
        <w:t>4</w:t>
      </w:r>
      <w:r w:rsidRPr="00D567F7">
        <w:rPr>
          <w:color w:val="000000" w:themeColor="text1"/>
        </w:rPr>
        <w:t xml:space="preserve"> pretplatničkih linija)</w:t>
      </w:r>
    </w:p>
    <w:p w14:paraId="5080AE8C" w14:textId="63A38658" w:rsidR="00D567F7" w:rsidRPr="00D567F7" w:rsidRDefault="00D567F7" w:rsidP="00D567F7">
      <w:pPr>
        <w:pStyle w:val="ListParagraph"/>
        <w:numPr>
          <w:ilvl w:val="0"/>
          <w:numId w:val="4"/>
        </w:numPr>
        <w:rPr>
          <w:color w:val="000000" w:themeColor="text1"/>
        </w:rPr>
      </w:pPr>
      <w:r w:rsidRPr="00D567F7">
        <w:rPr>
          <w:color w:val="000000" w:themeColor="text1"/>
        </w:rPr>
        <w:lastRenderedPageBreak/>
        <w:t>neograničeno minuta prema svim mrežama u nacionalnom prometu</w:t>
      </w:r>
    </w:p>
    <w:p w14:paraId="73B4FE68" w14:textId="544A1107" w:rsidR="00D567F7" w:rsidRDefault="00D567F7" w:rsidP="00D567F7">
      <w:pPr>
        <w:pStyle w:val="ListParagraph"/>
        <w:numPr>
          <w:ilvl w:val="0"/>
          <w:numId w:val="4"/>
        </w:numPr>
        <w:rPr>
          <w:color w:val="000000" w:themeColor="text1"/>
        </w:rPr>
      </w:pPr>
      <w:r w:rsidRPr="00D567F7">
        <w:rPr>
          <w:color w:val="000000" w:themeColor="text1"/>
        </w:rPr>
        <w:t>neograničeno SMS prema svim mrežama u nacionalnom prometu</w:t>
      </w:r>
    </w:p>
    <w:p w14:paraId="66580F4D" w14:textId="23C3F12E" w:rsidR="005959DB" w:rsidRDefault="005959DB" w:rsidP="006D2FF7">
      <w:pPr>
        <w:pStyle w:val="ListParagraph"/>
        <w:numPr>
          <w:ilvl w:val="0"/>
          <w:numId w:val="4"/>
        </w:numPr>
        <w:rPr>
          <w:color w:val="000000" w:themeColor="text1"/>
        </w:rPr>
      </w:pPr>
      <w:r w:rsidRPr="00D567F7">
        <w:rPr>
          <w:color w:val="000000" w:themeColor="text1"/>
        </w:rPr>
        <w:t>minimalno 25 GB u nacionalnom prometu</w:t>
      </w:r>
    </w:p>
    <w:p w14:paraId="14C43367" w14:textId="2CDC42B4" w:rsidR="00AE5CC6" w:rsidRPr="00D60DF2" w:rsidRDefault="00AE5CC6" w:rsidP="00D60DF2">
      <w:pPr>
        <w:pStyle w:val="ListParagraph"/>
        <w:numPr>
          <w:ilvl w:val="0"/>
          <w:numId w:val="4"/>
        </w:numPr>
        <w:rPr>
          <w:color w:val="000000" w:themeColor="text1"/>
        </w:rPr>
      </w:pPr>
      <w:bookmarkStart w:id="12" w:name="_Hlk214443005"/>
      <w:r>
        <w:rPr>
          <w:color w:val="000000" w:themeColor="text1"/>
        </w:rPr>
        <w:t>minimalno 20 GB u roamingu unutar EU/EEA</w:t>
      </w:r>
    </w:p>
    <w:bookmarkEnd w:id="12"/>
    <w:p w14:paraId="0190DBEA" w14:textId="7A633FF1" w:rsidR="00D567F7" w:rsidRPr="00D567F7" w:rsidRDefault="00D567F7" w:rsidP="00D567F7">
      <w:pPr>
        <w:rPr>
          <w:color w:val="000000" w:themeColor="text1"/>
        </w:rPr>
      </w:pPr>
      <w:r w:rsidRPr="00D567F7">
        <w:rPr>
          <w:color w:val="000000" w:themeColor="text1"/>
        </w:rPr>
        <w:t>4) "Tarifa 4" (za 7</w:t>
      </w:r>
      <w:r w:rsidR="00675D3B">
        <w:rPr>
          <w:color w:val="000000" w:themeColor="text1"/>
        </w:rPr>
        <w:t>4</w:t>
      </w:r>
      <w:r w:rsidRPr="00D567F7">
        <w:rPr>
          <w:color w:val="000000" w:themeColor="text1"/>
        </w:rPr>
        <w:t xml:space="preserve"> pretplatničkih linija)</w:t>
      </w:r>
    </w:p>
    <w:p w14:paraId="21BDA796" w14:textId="22A3BA9D" w:rsidR="00D567F7" w:rsidRPr="00D567F7" w:rsidRDefault="00D567F7" w:rsidP="00D567F7">
      <w:pPr>
        <w:pStyle w:val="ListParagraph"/>
        <w:numPr>
          <w:ilvl w:val="0"/>
          <w:numId w:val="4"/>
        </w:numPr>
        <w:rPr>
          <w:color w:val="000000" w:themeColor="text1"/>
        </w:rPr>
      </w:pPr>
      <w:r w:rsidRPr="00D567F7">
        <w:rPr>
          <w:color w:val="000000" w:themeColor="text1"/>
        </w:rPr>
        <w:t>neograničeno minuta prema svim mrežama u nacionalnom prometu</w:t>
      </w:r>
    </w:p>
    <w:p w14:paraId="4F4B509E" w14:textId="79CCBD77" w:rsidR="00D567F7" w:rsidRDefault="00D567F7" w:rsidP="00D567F7">
      <w:pPr>
        <w:pStyle w:val="ListParagraph"/>
        <w:numPr>
          <w:ilvl w:val="0"/>
          <w:numId w:val="4"/>
        </w:numPr>
        <w:rPr>
          <w:color w:val="000000" w:themeColor="text1"/>
        </w:rPr>
      </w:pPr>
      <w:r w:rsidRPr="00D567F7">
        <w:rPr>
          <w:color w:val="000000" w:themeColor="text1"/>
        </w:rPr>
        <w:t>neograničeno SMS prema svim mrežama u nacionalnom prometu</w:t>
      </w:r>
    </w:p>
    <w:p w14:paraId="60819344" w14:textId="77777777" w:rsidR="006D2FF7" w:rsidRDefault="006D2FF7" w:rsidP="006D2FF7">
      <w:pPr>
        <w:pStyle w:val="ListParagraph"/>
        <w:numPr>
          <w:ilvl w:val="0"/>
          <w:numId w:val="4"/>
        </w:numPr>
        <w:rPr>
          <w:color w:val="000000" w:themeColor="text1"/>
        </w:rPr>
      </w:pPr>
      <w:r w:rsidRPr="00D567F7">
        <w:rPr>
          <w:color w:val="000000" w:themeColor="text1"/>
        </w:rPr>
        <w:t>minimalno 13 GB u nacionalnom prometu</w:t>
      </w:r>
    </w:p>
    <w:p w14:paraId="33B1C79F" w14:textId="37436D86" w:rsidR="004F69CF" w:rsidRPr="00D60DF2" w:rsidRDefault="004F69CF" w:rsidP="004F69CF">
      <w:pPr>
        <w:pStyle w:val="ListParagraph"/>
        <w:numPr>
          <w:ilvl w:val="0"/>
          <w:numId w:val="4"/>
        </w:numPr>
        <w:rPr>
          <w:color w:val="000000" w:themeColor="text1"/>
        </w:rPr>
      </w:pPr>
      <w:r>
        <w:rPr>
          <w:color w:val="000000" w:themeColor="text1"/>
        </w:rPr>
        <w:t>minimalno 10 GB u roamingu unutar EU/EEA</w:t>
      </w:r>
    </w:p>
    <w:p w14:paraId="1760975A" w14:textId="77777777" w:rsidR="00D567F7" w:rsidRPr="00D567F7" w:rsidRDefault="00D567F7" w:rsidP="00D567F7">
      <w:pPr>
        <w:rPr>
          <w:color w:val="000000" w:themeColor="text1"/>
        </w:rPr>
      </w:pPr>
      <w:r w:rsidRPr="00D567F7">
        <w:rPr>
          <w:color w:val="000000" w:themeColor="text1"/>
        </w:rPr>
        <w:t>5) "Tarifa 5" DATA (za 1 pretplatničku liniju)</w:t>
      </w:r>
    </w:p>
    <w:p w14:paraId="718A7E27" w14:textId="77777777" w:rsidR="005F3E5C" w:rsidRDefault="00D567F7" w:rsidP="00D567F7">
      <w:pPr>
        <w:pStyle w:val="ListParagraph"/>
        <w:numPr>
          <w:ilvl w:val="0"/>
          <w:numId w:val="4"/>
        </w:numPr>
        <w:rPr>
          <w:color w:val="000000" w:themeColor="text1"/>
        </w:rPr>
      </w:pPr>
      <w:r w:rsidRPr="00D567F7">
        <w:rPr>
          <w:color w:val="000000" w:themeColor="text1"/>
        </w:rPr>
        <w:t>minimalno 100 GB u nacionalnom prometu</w:t>
      </w:r>
    </w:p>
    <w:p w14:paraId="2766E8F5" w14:textId="36C52B95" w:rsidR="00DE2509" w:rsidRDefault="005F3E5C" w:rsidP="00DE2509">
      <w:pPr>
        <w:pStyle w:val="ListParagraph"/>
        <w:numPr>
          <w:ilvl w:val="0"/>
          <w:numId w:val="4"/>
        </w:numPr>
        <w:rPr>
          <w:color w:val="000000" w:themeColor="text1"/>
        </w:rPr>
      </w:pPr>
      <w:r>
        <w:rPr>
          <w:color w:val="000000" w:themeColor="text1"/>
        </w:rPr>
        <w:t xml:space="preserve">minimalno </w:t>
      </w:r>
      <w:r w:rsidR="00B02654">
        <w:rPr>
          <w:color w:val="000000" w:themeColor="text1"/>
        </w:rPr>
        <w:t>2</w:t>
      </w:r>
      <w:r>
        <w:rPr>
          <w:color w:val="000000" w:themeColor="text1"/>
        </w:rPr>
        <w:t>0 GB u roamingu unutar EU/EEA</w:t>
      </w:r>
      <w:r w:rsidR="00D567F7" w:rsidRPr="005F3E5C">
        <w:rPr>
          <w:color w:val="000000" w:themeColor="text1"/>
        </w:rPr>
        <w:t xml:space="preserve"> </w:t>
      </w:r>
    </w:p>
    <w:p w14:paraId="1E73115E" w14:textId="3C437B40" w:rsidR="00942734" w:rsidRDefault="00942734" w:rsidP="00942734">
      <w:pPr>
        <w:rPr>
          <w:color w:val="000000" w:themeColor="text1"/>
        </w:rPr>
      </w:pPr>
      <w:r w:rsidRPr="00942734">
        <w:rPr>
          <w:color w:val="000000" w:themeColor="text1"/>
        </w:rPr>
        <w:t>Gospodarski subjekt je dužan ponuditi uslugu odnosno robu s jednakim ili boljim tehničkim značajkama od onih opisanih tehničkim specifikacijama.</w:t>
      </w:r>
    </w:p>
    <w:p w14:paraId="369E6CA0" w14:textId="77777777" w:rsidR="00942734" w:rsidRDefault="00942734" w:rsidP="00942734">
      <w:pPr>
        <w:rPr>
          <w:color w:val="000000" w:themeColor="text1"/>
        </w:rPr>
      </w:pPr>
    </w:p>
    <w:p w14:paraId="577CC905" w14:textId="713A53C9" w:rsidR="00942734" w:rsidRDefault="00942734" w:rsidP="00942734">
      <w:pPr>
        <w:rPr>
          <w:color w:val="000000" w:themeColor="text1"/>
        </w:rPr>
      </w:pPr>
      <w:r w:rsidRPr="00942734">
        <w:rPr>
          <w:color w:val="000000" w:themeColor="text1"/>
        </w:rPr>
        <w:t>Gospodarski subjekt je dužan osigurati potrebnu kvalitetu mobilnog signala na glavnim lokacijama naručitelja.</w:t>
      </w:r>
      <w:r w:rsidR="00C70F4D">
        <w:rPr>
          <w:color w:val="000000" w:themeColor="text1"/>
        </w:rPr>
        <w:t xml:space="preserve"> U slučaju potrebe pojačanja signala, odabrani gospodarski subjekt je dužan Naručitelju osigurati dodatna pojačala signala o svom trošku.</w:t>
      </w:r>
    </w:p>
    <w:p w14:paraId="1ACC518B" w14:textId="77777777" w:rsidR="00942734" w:rsidRPr="00942734" w:rsidRDefault="00942734" w:rsidP="00942734">
      <w:pPr>
        <w:rPr>
          <w:color w:val="000000" w:themeColor="text1"/>
        </w:rPr>
      </w:pPr>
    </w:p>
    <w:p w14:paraId="5AF028E7" w14:textId="529E8BD2" w:rsidR="00DE2509" w:rsidRDefault="00DE2509" w:rsidP="00DE2509">
      <w:pPr>
        <w:rPr>
          <w:color w:val="000000" w:themeColor="text1"/>
        </w:rPr>
      </w:pPr>
      <w:r w:rsidRPr="003C754C">
        <w:rPr>
          <w:color w:val="000000" w:themeColor="text1"/>
        </w:rPr>
        <w:t>Gospodarski subjekt se obvezuje dostaviti sljedeće:</w:t>
      </w:r>
    </w:p>
    <w:p w14:paraId="5A1FF84C" w14:textId="5D675909" w:rsidR="00727B1C" w:rsidRPr="00727B1C" w:rsidRDefault="00727B1C" w:rsidP="00727B1C">
      <w:pPr>
        <w:pStyle w:val="ListParagraph"/>
        <w:numPr>
          <w:ilvl w:val="0"/>
          <w:numId w:val="4"/>
        </w:numPr>
        <w:rPr>
          <w:color w:val="000000" w:themeColor="text1"/>
        </w:rPr>
      </w:pPr>
      <w:r>
        <w:rPr>
          <w:color w:val="000000" w:themeColor="text1"/>
        </w:rPr>
        <w:t>detaljni opis svake tarife 1, 2, 3, 4 i 5</w:t>
      </w:r>
    </w:p>
    <w:p w14:paraId="7A202798" w14:textId="60CFA2EE" w:rsidR="00DE2509" w:rsidRDefault="00DE2509" w:rsidP="00727B1C">
      <w:pPr>
        <w:pStyle w:val="ListParagraph"/>
        <w:numPr>
          <w:ilvl w:val="0"/>
          <w:numId w:val="4"/>
        </w:numPr>
        <w:rPr>
          <w:color w:val="000000" w:themeColor="text1"/>
        </w:rPr>
      </w:pPr>
      <w:r w:rsidRPr="003C754C">
        <w:rPr>
          <w:color w:val="000000" w:themeColor="text1"/>
        </w:rPr>
        <w:t>I</w:t>
      </w:r>
      <w:r w:rsidR="00B5296D" w:rsidRPr="003C754C">
        <w:rPr>
          <w:color w:val="000000" w:themeColor="text1"/>
        </w:rPr>
        <w:t>zjav</w:t>
      </w:r>
      <w:r w:rsidRPr="003C754C">
        <w:rPr>
          <w:color w:val="000000" w:themeColor="text1"/>
        </w:rPr>
        <w:t>u s</w:t>
      </w:r>
      <w:r w:rsidR="00B5296D" w:rsidRPr="003C754C">
        <w:rPr>
          <w:color w:val="000000" w:themeColor="text1"/>
        </w:rPr>
        <w:t xml:space="preserve"> iskaza</w:t>
      </w:r>
      <w:r w:rsidRPr="003C754C">
        <w:rPr>
          <w:color w:val="000000" w:themeColor="text1"/>
        </w:rPr>
        <w:t>nim</w:t>
      </w:r>
      <w:r w:rsidR="00B5296D" w:rsidRPr="003C754C">
        <w:rPr>
          <w:color w:val="000000" w:themeColor="text1"/>
        </w:rPr>
        <w:t xml:space="preserve"> budžet</w:t>
      </w:r>
      <w:r w:rsidRPr="003C754C">
        <w:rPr>
          <w:color w:val="000000" w:themeColor="text1"/>
        </w:rPr>
        <w:t>om</w:t>
      </w:r>
      <w:r w:rsidR="00B5296D" w:rsidRPr="003C754C">
        <w:rPr>
          <w:color w:val="000000" w:themeColor="text1"/>
        </w:rPr>
        <w:t xml:space="preserve"> za </w:t>
      </w:r>
      <w:r w:rsidR="00CC23C7" w:rsidRPr="003C754C">
        <w:rPr>
          <w:color w:val="000000" w:themeColor="text1"/>
        </w:rPr>
        <w:t>kupnju</w:t>
      </w:r>
      <w:r w:rsidR="00B5296D" w:rsidRPr="003C754C">
        <w:rPr>
          <w:color w:val="000000" w:themeColor="text1"/>
        </w:rPr>
        <w:t xml:space="preserve"> mobilnih telefonskih uređaja</w:t>
      </w:r>
    </w:p>
    <w:p w14:paraId="5F9F2BB7" w14:textId="323C4100" w:rsidR="00727B1C" w:rsidRPr="00727B1C" w:rsidRDefault="00727B1C" w:rsidP="00727B1C">
      <w:pPr>
        <w:pStyle w:val="ListParagraph"/>
        <w:numPr>
          <w:ilvl w:val="0"/>
          <w:numId w:val="4"/>
        </w:numPr>
        <w:rPr>
          <w:color w:val="000000" w:themeColor="text1"/>
        </w:rPr>
      </w:pPr>
      <w:r w:rsidRPr="003C754C">
        <w:rPr>
          <w:color w:val="000000" w:themeColor="text1"/>
        </w:rPr>
        <w:t>cjenik s iskazanim cijenama, popustima i pogodnostima svih dostupnih mobilnih telefonskih uređaja, povrh zatraženih u troškovniku, koji se mogu nabavljati iz ponuđenog budžeta ; potrebno je posebno iskazati dio cijene koji se naplaćuje iz budžeta te dio cijene koji se naplaćuje unaprijed</w:t>
      </w:r>
    </w:p>
    <w:p w14:paraId="739A4920" w14:textId="1DB8CCB8" w:rsidR="00BF0FC9" w:rsidRPr="00E65854" w:rsidRDefault="00BF0FC9" w:rsidP="002268B9">
      <w:pPr>
        <w:pStyle w:val="Heading4"/>
      </w:pPr>
      <w:r>
        <w:t>2.</w:t>
      </w:r>
      <w:r w:rsidR="00417028">
        <w:t>4</w:t>
      </w:r>
      <w:r>
        <w:t>.</w:t>
      </w:r>
      <w:r w:rsidR="00417028">
        <w:t>2</w:t>
      </w:r>
      <w:r>
        <w:t xml:space="preserve">. </w:t>
      </w:r>
      <w:r w:rsidR="005D572B" w:rsidRPr="00E65854">
        <w:t>Specifikacija javne govorne usluge u nepokretnoj elektroničkoj komunikacijskoj mreži</w:t>
      </w:r>
    </w:p>
    <w:p w14:paraId="00F437F5" w14:textId="77777777" w:rsidR="00BF0FC9" w:rsidRPr="00E65854" w:rsidRDefault="00BF0FC9" w:rsidP="00BF0FC9">
      <w:r w:rsidRPr="00E65854">
        <w:t xml:space="preserve"> Za glasovne priključke iz predmeta nabave Ponuditelj mora ponuditi u potpunosti </w:t>
      </w:r>
      <w:proofErr w:type="spellStart"/>
      <w:r w:rsidRPr="00E65854">
        <w:t>georedundatno</w:t>
      </w:r>
      <w:proofErr w:type="spellEnd"/>
      <w:r w:rsidRPr="00E65854">
        <w:t xml:space="preserve"> rješenje za glasovnu </w:t>
      </w:r>
      <w:proofErr w:type="spellStart"/>
      <w:r w:rsidRPr="00E65854">
        <w:t>jezgrenu</w:t>
      </w:r>
      <w:proofErr w:type="spellEnd"/>
      <w:r w:rsidRPr="00E65854">
        <w:t xml:space="preserve"> platformu. Svaka komponenta Ponuditeljeve glasovne platforme koja </w:t>
      </w:r>
      <w:r w:rsidRPr="00E65854">
        <w:lastRenderedPageBreak/>
        <w:t xml:space="preserve">sudjeluje u procesiranju poziva mora biti </w:t>
      </w:r>
      <w:proofErr w:type="spellStart"/>
      <w:r w:rsidRPr="00E65854">
        <w:t>georedundantna</w:t>
      </w:r>
      <w:proofErr w:type="spellEnd"/>
      <w:r w:rsidRPr="00E65854">
        <w:t xml:space="preserve">. Svaka </w:t>
      </w:r>
      <w:proofErr w:type="spellStart"/>
      <w:r w:rsidRPr="00E65854">
        <w:t>georedundantna</w:t>
      </w:r>
      <w:proofErr w:type="spellEnd"/>
      <w:r w:rsidRPr="00E65854">
        <w:t xml:space="preserve"> lokacija glasovne platforme mora imati kapaciteta procesirati sve dolazne i odlazne pozive. Redundantna govorna platforma mora biti smještena u dva Ponuditeljeva, vlastita, geografski različita DATA centra.</w:t>
      </w:r>
    </w:p>
    <w:p w14:paraId="341351B3" w14:textId="77777777" w:rsidR="00BF0FC9" w:rsidRPr="00E65854" w:rsidRDefault="00BF0FC9" w:rsidP="00BF0FC9"/>
    <w:p w14:paraId="6432137F" w14:textId="77777777" w:rsidR="00BF0FC9" w:rsidRPr="00E65854" w:rsidRDefault="00BF0FC9" w:rsidP="00BF0FC9">
      <w:proofErr w:type="spellStart"/>
      <w:r w:rsidRPr="00E65854">
        <w:t>VoIP</w:t>
      </w:r>
      <w:proofErr w:type="spellEnd"/>
      <w:r w:rsidRPr="00E65854">
        <w:t xml:space="preserve"> je komunikacijska tehnologija koja omogućava prijenos govora preko IP komunikacijske mreže. </w:t>
      </w:r>
      <w:proofErr w:type="spellStart"/>
      <w:r w:rsidRPr="00E65854">
        <w:t>VoIP</w:t>
      </w:r>
      <w:proofErr w:type="spellEnd"/>
      <w:r w:rsidRPr="00E65854">
        <w:t xml:space="preserve"> PBX predstavlja </w:t>
      </w:r>
      <w:proofErr w:type="spellStart"/>
      <w:r w:rsidRPr="00E65854">
        <w:t>hostanu</w:t>
      </w:r>
      <w:proofErr w:type="spellEnd"/>
      <w:r w:rsidRPr="00E65854">
        <w:t xml:space="preserve"> IP telefoniju isporučenu od strane Ponuditelja. Virtualna telefonska centrala sa </w:t>
      </w:r>
      <w:proofErr w:type="spellStart"/>
      <w:r w:rsidRPr="00E65854">
        <w:t>Class</w:t>
      </w:r>
      <w:proofErr w:type="spellEnd"/>
      <w:r w:rsidRPr="00E65854">
        <w:t xml:space="preserve"> 5 funkcionalnošću mora biti smještena na lokaciji Ponuditelja. Kako bi navedena usluga bila u potpunosti funkcionalna, Ponuditelj se obvezuje osigurati adekvatan broj kompatibilnih SIP ili jednakovrijednih IP telefonskih uređaja na lokaciji Naručitelja za koju potražuje uslugu po principu jedan IP telefon = jedna linija, a sve sukladno popisu lokacija i kapaciteta. U sklopu funkcionalnosti javnih govornih usluga u nepokretnoj komunikacijskoj mreži, Ponuditelj mora osigurati Naručitelju jedinstveni korisnički Web portal za upravljanje glasovnom uslugom (</w:t>
      </w:r>
      <w:proofErr w:type="spellStart"/>
      <w:r w:rsidRPr="00E65854">
        <w:t>VoIP</w:t>
      </w:r>
      <w:proofErr w:type="spellEnd"/>
      <w:r w:rsidRPr="00E65854">
        <w:t xml:space="preserve"> PBX / IP Telefon / ATA uređaj) na hrvatskom jeziku. Jedan korisnički račun može upravljati jednom linijom. Ponuditelj mora omogućiti korisničke podatke za prijavu u korisnički jedinstveni Web portal (korisničko ime i lozinka) uz mogućnost samostalne promjene lozinke od strane Naručitelja.</w:t>
      </w:r>
    </w:p>
    <w:p w14:paraId="053DD5A9" w14:textId="4F79751F" w:rsidR="00BF0FC9" w:rsidRPr="00E65854" w:rsidRDefault="00BF0FC9" w:rsidP="00BF0FC9">
      <w:r w:rsidRPr="00E65854">
        <w:t>Jedinstveni korisnički Web portal za upravljanje glasovnom uslugom (</w:t>
      </w:r>
      <w:proofErr w:type="spellStart"/>
      <w:r w:rsidRPr="00E65854">
        <w:t>VoIP</w:t>
      </w:r>
      <w:proofErr w:type="spellEnd"/>
      <w:r w:rsidRPr="00E65854">
        <w:t xml:space="preserve"> PBX / IP Telefon / ATA uređaj) mora omogućiti minimalno sljedeće funkcionalnosti:</w:t>
      </w:r>
    </w:p>
    <w:p w14:paraId="303A79DB" w14:textId="3B818F06" w:rsidR="00BF0FC9" w:rsidRPr="002268B9" w:rsidRDefault="00BF0FC9" w:rsidP="00FE0771">
      <w:pPr>
        <w:pStyle w:val="ListParagraph"/>
        <w:numPr>
          <w:ilvl w:val="1"/>
          <w:numId w:val="9"/>
        </w:numPr>
        <w:rPr>
          <w:color w:val="000000" w:themeColor="text1"/>
        </w:rPr>
      </w:pPr>
      <w:r w:rsidRPr="002268B9">
        <w:rPr>
          <w:color w:val="000000" w:themeColor="text1"/>
        </w:rPr>
        <w:t>Upravljanje pozivima:</w:t>
      </w:r>
    </w:p>
    <w:p w14:paraId="4E6188A5" w14:textId="68AE49C9" w:rsidR="00BF0FC9" w:rsidRPr="00E65854" w:rsidRDefault="00022AE5" w:rsidP="00BF0FC9">
      <w:r>
        <w:t xml:space="preserve">- </w:t>
      </w:r>
      <w:r w:rsidR="00BF0FC9" w:rsidRPr="00E65854">
        <w:t>Preusmjeravanje poziva na drugu liniju ili govornu poštu: npr. u slučaju nejavljanja, u slučaju zauzeća</w:t>
      </w:r>
    </w:p>
    <w:p w14:paraId="0EC403BA" w14:textId="1AEF3B4C" w:rsidR="00BF0FC9" w:rsidRPr="00E65854" w:rsidRDefault="00022AE5" w:rsidP="00BF0FC9">
      <w:r>
        <w:t xml:space="preserve">- </w:t>
      </w:r>
      <w:r w:rsidR="00BF0FC9" w:rsidRPr="00E65854">
        <w:t>Kreiranje rasporeda preusmjeravanja poziva po danima i zadanom vremenu</w:t>
      </w:r>
    </w:p>
    <w:p w14:paraId="10CFAB9F" w14:textId="35E97F81" w:rsidR="00BF0FC9" w:rsidRPr="00E65854" w:rsidRDefault="00022AE5" w:rsidP="00BF0FC9">
      <w:r>
        <w:t xml:space="preserve">- </w:t>
      </w:r>
      <w:r w:rsidR="00BF0FC9" w:rsidRPr="00E65854">
        <w:t>Popis poziva: odlazni, dolazni, propušteni</w:t>
      </w:r>
    </w:p>
    <w:p w14:paraId="09F7BD52" w14:textId="4AED3422" w:rsidR="00BF0FC9" w:rsidRPr="00E65854" w:rsidRDefault="00022AE5" w:rsidP="00BF0FC9">
      <w:r>
        <w:t xml:space="preserve">- </w:t>
      </w:r>
      <w:r w:rsidR="00BF0FC9" w:rsidRPr="00E65854">
        <w:t>Izvoz odlaznih, dolaznih, propuštenih poziva u datoteku</w:t>
      </w:r>
    </w:p>
    <w:p w14:paraId="00269C01" w14:textId="6F211A4C" w:rsidR="00BF0FC9" w:rsidRPr="00E65854" w:rsidRDefault="00022AE5" w:rsidP="00BF0FC9">
      <w:r>
        <w:t xml:space="preserve">- </w:t>
      </w:r>
      <w:r w:rsidR="00BF0FC9" w:rsidRPr="00E65854">
        <w:t>Zabrana poziva prema inozemstvu i prema brojevima s posebnom tarifom</w:t>
      </w:r>
    </w:p>
    <w:p w14:paraId="643B8217" w14:textId="1DDCD129" w:rsidR="00BF0FC9" w:rsidRPr="002268B9" w:rsidRDefault="00BF0FC9" w:rsidP="00FE0771">
      <w:pPr>
        <w:pStyle w:val="ListParagraph"/>
        <w:numPr>
          <w:ilvl w:val="1"/>
          <w:numId w:val="9"/>
        </w:numPr>
        <w:rPr>
          <w:color w:val="000000" w:themeColor="text1"/>
        </w:rPr>
      </w:pPr>
      <w:r w:rsidRPr="002268B9">
        <w:rPr>
          <w:color w:val="000000" w:themeColor="text1"/>
        </w:rPr>
        <w:t>Upravljanje govornom poštom:</w:t>
      </w:r>
    </w:p>
    <w:p w14:paraId="59FAA13E" w14:textId="4AFAAD3E" w:rsidR="00BF0FC9" w:rsidRPr="00E65854" w:rsidRDefault="00022AE5" w:rsidP="00BF0FC9">
      <w:r>
        <w:t xml:space="preserve">- </w:t>
      </w:r>
      <w:r w:rsidR="00BF0FC9" w:rsidRPr="00E65854">
        <w:t>preslušavanje poruka govorne pošte na PC računalu</w:t>
      </w:r>
    </w:p>
    <w:p w14:paraId="7F08BD88" w14:textId="354F5DC6" w:rsidR="00BF0FC9" w:rsidRPr="00E65854" w:rsidRDefault="00022AE5" w:rsidP="00BF0FC9">
      <w:r>
        <w:t xml:space="preserve">- </w:t>
      </w:r>
      <w:r w:rsidR="00BF0FC9" w:rsidRPr="00E65854">
        <w:t xml:space="preserve">mogućnost izbora </w:t>
      </w:r>
      <w:proofErr w:type="spellStart"/>
      <w:r w:rsidR="00BF0FC9" w:rsidRPr="00E65854">
        <w:t>predefiniranih</w:t>
      </w:r>
      <w:proofErr w:type="spellEnd"/>
      <w:r w:rsidR="00BF0FC9" w:rsidRPr="00E65854">
        <w:t xml:space="preserve"> pozdravnih poruka na hrvatskom jeziku</w:t>
      </w:r>
    </w:p>
    <w:p w14:paraId="0D5C0DD5" w14:textId="55D0110A" w:rsidR="00BF0FC9" w:rsidRPr="00E65854" w:rsidRDefault="00022AE5" w:rsidP="00BF0FC9">
      <w:r>
        <w:t xml:space="preserve">- </w:t>
      </w:r>
      <w:r w:rsidR="00BF0FC9" w:rsidRPr="00E65854">
        <w:t>mogućnost snimanja vlastitih pozdravnih poruka putem PC računala,</w:t>
      </w:r>
    </w:p>
    <w:p w14:paraId="1F8B6EEF" w14:textId="3F2D8068" w:rsidR="00BF0FC9" w:rsidRPr="00E65854" w:rsidRDefault="00022AE5" w:rsidP="00BF0FC9">
      <w:r>
        <w:t xml:space="preserve">- </w:t>
      </w:r>
      <w:r w:rsidR="00BF0FC9" w:rsidRPr="00E65854">
        <w:t>učitavanje vlastitih pozdravnih poruka putem PC računala,</w:t>
      </w:r>
    </w:p>
    <w:p w14:paraId="432B9666" w14:textId="19CE848C" w:rsidR="00BF0FC9" w:rsidRPr="00E65854" w:rsidRDefault="00022AE5" w:rsidP="00BF0FC9">
      <w:r>
        <w:t xml:space="preserve">- </w:t>
      </w:r>
      <w:r w:rsidR="00BF0FC9" w:rsidRPr="00E65854">
        <w:t>mogućnost različitih pozdravnih poruka, u slučaju nejavljanja, zauzeća linije i izvan radnog vremena</w:t>
      </w:r>
    </w:p>
    <w:p w14:paraId="7A359D25" w14:textId="5AB05B5F" w:rsidR="00BF0FC9" w:rsidRPr="00E65854" w:rsidRDefault="00022AE5" w:rsidP="00BF0FC9">
      <w:r>
        <w:t xml:space="preserve">- </w:t>
      </w:r>
      <w:r w:rsidR="00BF0FC9" w:rsidRPr="00E65854">
        <w:t>mogućnost automatskog prosljeđivanja govornih poruka na e-mail</w:t>
      </w:r>
    </w:p>
    <w:p w14:paraId="75DA8954" w14:textId="3617A8C7" w:rsidR="00BF0FC9" w:rsidRPr="002268B9" w:rsidRDefault="00BF0FC9" w:rsidP="00FE0771">
      <w:pPr>
        <w:pStyle w:val="ListParagraph"/>
        <w:numPr>
          <w:ilvl w:val="1"/>
          <w:numId w:val="9"/>
        </w:numPr>
        <w:rPr>
          <w:color w:val="000000" w:themeColor="text1"/>
        </w:rPr>
      </w:pPr>
      <w:r w:rsidRPr="002268B9">
        <w:rPr>
          <w:color w:val="000000" w:themeColor="text1"/>
        </w:rPr>
        <w:t>Upravljanje kontaktima:</w:t>
      </w:r>
    </w:p>
    <w:p w14:paraId="5BD34324" w14:textId="78A744C5" w:rsidR="00BF0FC9" w:rsidRPr="00E65854" w:rsidRDefault="00022AE5" w:rsidP="00BF0FC9">
      <w:r>
        <w:lastRenderedPageBreak/>
        <w:t xml:space="preserve">- </w:t>
      </w:r>
      <w:r w:rsidR="00BF0FC9" w:rsidRPr="00E65854">
        <w:t>pregled kontakata (ime, prezime, telefonski broj, kratki broj)</w:t>
      </w:r>
    </w:p>
    <w:p w14:paraId="1745078F" w14:textId="4E3FC41A" w:rsidR="002268B9" w:rsidRPr="00E65854" w:rsidRDefault="00022AE5" w:rsidP="00BF0FC9">
      <w:r>
        <w:t xml:space="preserve">- </w:t>
      </w:r>
      <w:r w:rsidR="00BF0FC9" w:rsidRPr="00E65854">
        <w:t>unos novog kontakta</w:t>
      </w:r>
    </w:p>
    <w:p w14:paraId="35919C14" w14:textId="2115FD5A" w:rsidR="00BF0FC9" w:rsidRPr="00E65854" w:rsidRDefault="00BF0FC9" w:rsidP="00FE0771">
      <w:pPr>
        <w:pStyle w:val="ListParagraph"/>
        <w:numPr>
          <w:ilvl w:val="1"/>
          <w:numId w:val="10"/>
        </w:numPr>
      </w:pPr>
      <w:r w:rsidRPr="00E65854">
        <w:t>Izravno preuzimanje klijentske aplikacije za Windows računala</w:t>
      </w:r>
    </w:p>
    <w:p w14:paraId="2E1D6D94" w14:textId="5FD8CEBA" w:rsidR="00BF0FC9" w:rsidRPr="00E65854" w:rsidRDefault="00BF0FC9" w:rsidP="00FE0771">
      <w:pPr>
        <w:pStyle w:val="ListParagraph"/>
        <w:numPr>
          <w:ilvl w:val="1"/>
          <w:numId w:val="10"/>
        </w:numPr>
      </w:pPr>
      <w:r w:rsidRPr="00E65854">
        <w:t xml:space="preserve">Postavka „Ne smetaj“ (Do </w:t>
      </w:r>
      <w:proofErr w:type="spellStart"/>
      <w:r w:rsidRPr="00E65854">
        <w:t>Not</w:t>
      </w:r>
      <w:proofErr w:type="spellEnd"/>
      <w:r w:rsidRPr="00E65854">
        <w:t xml:space="preserve"> </w:t>
      </w:r>
      <w:proofErr w:type="spellStart"/>
      <w:r w:rsidRPr="00E65854">
        <w:t>Disturb</w:t>
      </w:r>
      <w:proofErr w:type="spellEnd"/>
      <w:r w:rsidRPr="00E65854">
        <w:t>)</w:t>
      </w:r>
    </w:p>
    <w:p w14:paraId="3A019717" w14:textId="6280BF1C" w:rsidR="00BF0FC9" w:rsidRPr="00E65854" w:rsidRDefault="00BF0FC9" w:rsidP="00FE0771">
      <w:pPr>
        <w:pStyle w:val="ListParagraph"/>
        <w:numPr>
          <w:ilvl w:val="1"/>
          <w:numId w:val="10"/>
        </w:numPr>
      </w:pPr>
      <w:r w:rsidRPr="00E65854">
        <w:t>Pomoć/upute za korištenje na hrvatskom jeziku u sklopu web portala</w:t>
      </w:r>
    </w:p>
    <w:p w14:paraId="3A648D76" w14:textId="667AE5E6" w:rsidR="00BF0FC9" w:rsidRPr="00E65854" w:rsidRDefault="00BF0FC9" w:rsidP="00BF0FC9">
      <w:pPr>
        <w:pStyle w:val="ListParagraph"/>
        <w:numPr>
          <w:ilvl w:val="1"/>
          <w:numId w:val="10"/>
        </w:numPr>
      </w:pPr>
      <w:r w:rsidRPr="00E65854">
        <w:t>Jedinstveno Web sučelje na hrvatskom jeziku</w:t>
      </w:r>
    </w:p>
    <w:p w14:paraId="3E93ACE0" w14:textId="77777777" w:rsidR="00BF0FC9" w:rsidRPr="00E65854" w:rsidRDefault="00BF0FC9" w:rsidP="00BF0FC9">
      <w:r w:rsidRPr="00E65854">
        <w:t>Ponuditelj uz ponudu mora dostaviti izgled zaslona jedinstvenog korisničkog Web portala za upravljanje glasovnom uslugom iz kojeg se vide minimalno sljedeći zahtjevi:</w:t>
      </w:r>
    </w:p>
    <w:p w14:paraId="425BF261" w14:textId="23C7D0B1" w:rsidR="00BF0FC9" w:rsidRPr="00E65854" w:rsidRDefault="00BF0FC9" w:rsidP="00FE0771">
      <w:pPr>
        <w:pStyle w:val="ListParagraph"/>
        <w:numPr>
          <w:ilvl w:val="0"/>
          <w:numId w:val="11"/>
        </w:numPr>
      </w:pPr>
      <w:r w:rsidRPr="00E65854">
        <w:t>Preusmjeravanje poziva na drugu liniju ili govornu poštu: u slučaju nejavljanja, u slučaju zauzeća</w:t>
      </w:r>
    </w:p>
    <w:p w14:paraId="5C6E4762" w14:textId="49E95C80" w:rsidR="00BF0FC9" w:rsidRPr="00E65854" w:rsidRDefault="00BF0FC9" w:rsidP="00FE0771">
      <w:pPr>
        <w:pStyle w:val="ListParagraph"/>
        <w:numPr>
          <w:ilvl w:val="0"/>
          <w:numId w:val="11"/>
        </w:numPr>
      </w:pPr>
      <w:r w:rsidRPr="00E65854">
        <w:t>Kreiranje rasporeda preusmjeravanja poziva po danima i zadanom vremenu</w:t>
      </w:r>
    </w:p>
    <w:p w14:paraId="0DB553C5" w14:textId="10ED569A" w:rsidR="00BF0FC9" w:rsidRPr="00E65854" w:rsidRDefault="00BF0FC9" w:rsidP="00FE0771">
      <w:pPr>
        <w:pStyle w:val="ListParagraph"/>
        <w:numPr>
          <w:ilvl w:val="0"/>
          <w:numId w:val="11"/>
        </w:numPr>
      </w:pPr>
      <w:r w:rsidRPr="00E65854">
        <w:t>Popis poziva (dan, vrijeme i trajanje poziva): odlazni, dolazni, propušteni</w:t>
      </w:r>
    </w:p>
    <w:p w14:paraId="005B65E4" w14:textId="18BDFBD9" w:rsidR="00BF0FC9" w:rsidRPr="00E65854" w:rsidRDefault="00BF0FC9" w:rsidP="00FE0771">
      <w:pPr>
        <w:pStyle w:val="ListParagraph"/>
        <w:numPr>
          <w:ilvl w:val="0"/>
          <w:numId w:val="11"/>
        </w:numPr>
      </w:pPr>
      <w:r w:rsidRPr="00E65854">
        <w:t>Izvoz popisa poziva u datoteku: odlazni, dolazni, propušteni</w:t>
      </w:r>
    </w:p>
    <w:p w14:paraId="4D608D94" w14:textId="5280B5F4" w:rsidR="00BF0FC9" w:rsidRPr="00E65854" w:rsidRDefault="00BF0FC9" w:rsidP="00FE0771">
      <w:pPr>
        <w:pStyle w:val="ListParagraph"/>
        <w:numPr>
          <w:ilvl w:val="0"/>
          <w:numId w:val="11"/>
        </w:numPr>
      </w:pPr>
      <w:r w:rsidRPr="00E65854">
        <w:t>Zabrana poziva prema inozemstvu i prema brojevima s posebnom tarifom</w:t>
      </w:r>
    </w:p>
    <w:p w14:paraId="0C2457FD" w14:textId="5D298501" w:rsidR="00BF0FC9" w:rsidRPr="00E65854" w:rsidRDefault="00BF0FC9" w:rsidP="00FE0771">
      <w:pPr>
        <w:pStyle w:val="ListParagraph"/>
        <w:numPr>
          <w:ilvl w:val="0"/>
          <w:numId w:val="11"/>
        </w:numPr>
      </w:pPr>
      <w:r w:rsidRPr="00E65854">
        <w:t>Upravljanje kontaktima: pregled kontakata, unos novog kontakta</w:t>
      </w:r>
    </w:p>
    <w:p w14:paraId="69503204" w14:textId="580DA81D" w:rsidR="00BF0FC9" w:rsidRPr="00E65854" w:rsidRDefault="008121EF" w:rsidP="00FE0771">
      <w:pPr>
        <w:pStyle w:val="ListParagraph"/>
        <w:numPr>
          <w:ilvl w:val="0"/>
          <w:numId w:val="11"/>
        </w:numPr>
      </w:pPr>
      <w:r>
        <w:t>Uvoz</w:t>
      </w:r>
      <w:r w:rsidR="00BF0FC9" w:rsidRPr="00E65854">
        <w:t xml:space="preserve"> kontakata</w:t>
      </w:r>
    </w:p>
    <w:p w14:paraId="449BAAA1" w14:textId="141FD2CB" w:rsidR="00BF0FC9" w:rsidRPr="00E65854" w:rsidRDefault="008121EF" w:rsidP="00FE0771">
      <w:pPr>
        <w:pStyle w:val="ListParagraph"/>
        <w:numPr>
          <w:ilvl w:val="0"/>
          <w:numId w:val="11"/>
        </w:numPr>
      </w:pPr>
      <w:r>
        <w:t>Izvoz</w:t>
      </w:r>
      <w:r w:rsidR="00BF0FC9" w:rsidRPr="00E65854">
        <w:t xml:space="preserve"> kontakata</w:t>
      </w:r>
    </w:p>
    <w:p w14:paraId="22EDC0E6" w14:textId="0763B81F" w:rsidR="00BF0FC9" w:rsidRPr="00E65854" w:rsidRDefault="00BF0FC9" w:rsidP="00FE0771">
      <w:pPr>
        <w:pStyle w:val="ListParagraph"/>
        <w:numPr>
          <w:ilvl w:val="0"/>
          <w:numId w:val="11"/>
        </w:numPr>
      </w:pPr>
      <w:r w:rsidRPr="00E65854">
        <w:t xml:space="preserve">Izravno preuzimanje klijentske </w:t>
      </w:r>
      <w:proofErr w:type="spellStart"/>
      <w:r w:rsidRPr="00E65854">
        <w:t>softphone</w:t>
      </w:r>
      <w:proofErr w:type="spellEnd"/>
      <w:r w:rsidRPr="00E65854">
        <w:t xml:space="preserve"> aplikacije za PC računala</w:t>
      </w:r>
    </w:p>
    <w:p w14:paraId="160E0C4D" w14:textId="1ED9F161" w:rsidR="00BF0FC9" w:rsidRPr="00E65854" w:rsidRDefault="00BF0FC9" w:rsidP="00FE0771">
      <w:pPr>
        <w:pStyle w:val="ListParagraph"/>
        <w:numPr>
          <w:ilvl w:val="0"/>
          <w:numId w:val="11"/>
        </w:numPr>
      </w:pPr>
      <w:r w:rsidRPr="00E65854">
        <w:t xml:space="preserve">Postavka „Ne smetaj“ (Do </w:t>
      </w:r>
      <w:proofErr w:type="spellStart"/>
      <w:r w:rsidRPr="00E65854">
        <w:t>Not</w:t>
      </w:r>
      <w:proofErr w:type="spellEnd"/>
      <w:r w:rsidRPr="00E65854">
        <w:t xml:space="preserve"> </w:t>
      </w:r>
      <w:proofErr w:type="spellStart"/>
      <w:r w:rsidRPr="00E65854">
        <w:t>Disturb</w:t>
      </w:r>
      <w:proofErr w:type="spellEnd"/>
      <w:r w:rsidRPr="00E65854">
        <w:t>)</w:t>
      </w:r>
    </w:p>
    <w:p w14:paraId="33FAAA29" w14:textId="20C56B5D" w:rsidR="00BF0FC9" w:rsidRPr="00E65854" w:rsidRDefault="00BF0FC9" w:rsidP="00FE0771">
      <w:pPr>
        <w:pStyle w:val="ListParagraph"/>
        <w:numPr>
          <w:ilvl w:val="0"/>
          <w:numId w:val="11"/>
        </w:numPr>
      </w:pPr>
      <w:r w:rsidRPr="00E65854">
        <w:t>Pomoć/upute na hrvatskom jeziku u sklopu Web portala</w:t>
      </w:r>
    </w:p>
    <w:p w14:paraId="325EA59C" w14:textId="7DBBBCE8" w:rsidR="00BF0FC9" w:rsidRPr="00E65854" w:rsidRDefault="00BF0FC9" w:rsidP="00FE0771">
      <w:pPr>
        <w:pStyle w:val="ListParagraph"/>
        <w:numPr>
          <w:ilvl w:val="0"/>
          <w:numId w:val="11"/>
        </w:numPr>
      </w:pPr>
      <w:r w:rsidRPr="00E65854">
        <w:t>Upravljanje govornom poštom:</w:t>
      </w:r>
    </w:p>
    <w:p w14:paraId="74042CC8" w14:textId="3E950D0D" w:rsidR="00BF0FC9" w:rsidRPr="00E65854" w:rsidRDefault="00022AE5" w:rsidP="00BF0FC9">
      <w:r>
        <w:t xml:space="preserve">- </w:t>
      </w:r>
      <w:r w:rsidR="00BF0FC9" w:rsidRPr="00E65854">
        <w:t>preslušavanje govorne pošte putem Web portala bez korištenja IP telefona,</w:t>
      </w:r>
    </w:p>
    <w:p w14:paraId="5F36F010" w14:textId="24F9832D" w:rsidR="00BF0FC9" w:rsidRPr="00E65854" w:rsidRDefault="00022AE5" w:rsidP="00BF0FC9">
      <w:r>
        <w:t xml:space="preserve">- </w:t>
      </w:r>
      <w:r w:rsidR="00BF0FC9" w:rsidRPr="00E65854">
        <w:t>mogućnost automatskog prosljeđivanja poruka govorne pošte na e-mail,</w:t>
      </w:r>
    </w:p>
    <w:p w14:paraId="59A475F2" w14:textId="7FD1236C" w:rsidR="00BF0FC9" w:rsidRPr="00E65854" w:rsidRDefault="00022AE5" w:rsidP="00BF0FC9">
      <w:r>
        <w:t xml:space="preserve">- </w:t>
      </w:r>
      <w:r w:rsidR="00BF0FC9" w:rsidRPr="00E65854">
        <w:t>mogućnost snimanja pozdravnih poruka putem PC računala,</w:t>
      </w:r>
    </w:p>
    <w:p w14:paraId="154DA07B" w14:textId="4FCBFD33" w:rsidR="00BF0FC9" w:rsidRPr="00E65854" w:rsidRDefault="00022AE5" w:rsidP="00BF0FC9">
      <w:r>
        <w:t xml:space="preserve">- </w:t>
      </w:r>
      <w:r w:rsidR="00BF0FC9" w:rsidRPr="00E65854">
        <w:t>učitavanje snimljenih pozdravnih poruka putem PC računala,</w:t>
      </w:r>
    </w:p>
    <w:p w14:paraId="5E1240CF" w14:textId="41831008" w:rsidR="00BF0FC9" w:rsidRPr="00E65854" w:rsidRDefault="00022AE5" w:rsidP="00BF0FC9">
      <w:r>
        <w:t xml:space="preserve">- </w:t>
      </w:r>
      <w:r w:rsidR="00BF0FC9" w:rsidRPr="00E65854">
        <w:t xml:space="preserve">mogućnost izbora </w:t>
      </w:r>
      <w:proofErr w:type="spellStart"/>
      <w:r w:rsidR="00BF0FC9" w:rsidRPr="00E65854">
        <w:t>predefiniranih</w:t>
      </w:r>
      <w:proofErr w:type="spellEnd"/>
      <w:r w:rsidR="00BF0FC9" w:rsidRPr="00E65854">
        <w:t xml:space="preserve"> pozdravnih poruka na hrvatskom jeziku,</w:t>
      </w:r>
    </w:p>
    <w:p w14:paraId="7D4D32E4" w14:textId="477C7734" w:rsidR="00BF0FC9" w:rsidRPr="00E65854" w:rsidRDefault="00022AE5" w:rsidP="00BF0FC9">
      <w:r>
        <w:t xml:space="preserve">- </w:t>
      </w:r>
      <w:r w:rsidR="00BF0FC9" w:rsidRPr="00E65854">
        <w:t>mogućnost različitih pozdravnih poruka u slučaju zauzeća linije i izvan radnog vremena.</w:t>
      </w:r>
    </w:p>
    <w:p w14:paraId="15A65209" w14:textId="77777777" w:rsidR="00BF0FC9" w:rsidRPr="00E65854" w:rsidRDefault="00BF0FC9" w:rsidP="00BF0FC9"/>
    <w:p w14:paraId="28A5EAD4" w14:textId="12B809EC" w:rsidR="00BF0FC9" w:rsidRDefault="00BF0FC9" w:rsidP="00BF0FC9">
      <w:proofErr w:type="spellStart"/>
      <w:r w:rsidRPr="00E65854">
        <w:t>VoIP</w:t>
      </w:r>
      <w:proofErr w:type="spellEnd"/>
      <w:r w:rsidRPr="00E65854">
        <w:t xml:space="preserve"> PBX linije koje predstavljaju </w:t>
      </w:r>
      <w:proofErr w:type="spellStart"/>
      <w:r w:rsidRPr="00E65854">
        <w:t>hostanu</w:t>
      </w:r>
      <w:proofErr w:type="spellEnd"/>
      <w:r w:rsidRPr="00E65854">
        <w:t xml:space="preserve"> telefoniju sa </w:t>
      </w:r>
      <w:proofErr w:type="spellStart"/>
      <w:r w:rsidRPr="00E65854">
        <w:t>Class</w:t>
      </w:r>
      <w:proofErr w:type="spellEnd"/>
      <w:r w:rsidRPr="00E65854">
        <w:t xml:space="preserve"> 5 funkcionalnošću bit će ispostavljene putem IP telefona / uređaja koji trebaju zadovoljiti sljedeće minimalne uvjete:</w:t>
      </w:r>
    </w:p>
    <w:p w14:paraId="150767BE" w14:textId="77777777" w:rsidR="00400621" w:rsidRPr="00E65854" w:rsidRDefault="00400621" w:rsidP="00BF0FC9"/>
    <w:p w14:paraId="14CD068A" w14:textId="77777777" w:rsidR="00BF0FC9" w:rsidRDefault="00BF0FC9" w:rsidP="00BF0FC9">
      <w:r w:rsidRPr="00E65854">
        <w:t>IP uređaji TIP 1 (Korisnički)</w:t>
      </w:r>
    </w:p>
    <w:tbl>
      <w:tblPr>
        <w:tblW w:w="915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543"/>
        <w:gridCol w:w="3546"/>
        <w:gridCol w:w="1131"/>
        <w:gridCol w:w="1930"/>
      </w:tblGrid>
      <w:tr w:rsidR="00BF0FC9" w:rsidRPr="00E65854" w14:paraId="4021D659" w14:textId="77777777" w:rsidTr="00774540">
        <w:trPr>
          <w:cantSplit/>
          <w:trHeight w:val="477"/>
          <w:tblHeader/>
          <w:jc w:val="center"/>
        </w:trPr>
        <w:tc>
          <w:tcPr>
            <w:tcW w:w="2543" w:type="dxa"/>
            <w:tcBorders>
              <w:top w:val="single" w:sz="8" w:space="0" w:color="000000"/>
              <w:left w:val="single" w:sz="8" w:space="0" w:color="000000"/>
              <w:bottom w:val="single" w:sz="6" w:space="0" w:color="000000"/>
              <w:right w:val="single" w:sz="6" w:space="0" w:color="000000"/>
            </w:tcBorders>
            <w:shd w:val="clear" w:color="auto" w:fill="D9D9D9" w:themeFill="background1" w:themeFillShade="D9"/>
            <w:vAlign w:val="center"/>
            <w:hideMark/>
          </w:tcPr>
          <w:p w14:paraId="18809BAD" w14:textId="77777777" w:rsidR="00BF0FC9" w:rsidRPr="00E65854" w:rsidRDefault="00BF0FC9" w:rsidP="00774540">
            <w:pPr>
              <w:rPr>
                <w:b/>
                <w:iCs/>
              </w:rPr>
            </w:pPr>
            <w:r w:rsidRPr="00E65854">
              <w:rPr>
                <w:b/>
                <w:iCs/>
              </w:rPr>
              <w:lastRenderedPageBreak/>
              <w:t>Karakteristike uređaja</w:t>
            </w:r>
          </w:p>
        </w:tc>
        <w:tc>
          <w:tcPr>
            <w:tcW w:w="3546" w:type="dxa"/>
            <w:tcBorders>
              <w:top w:val="single" w:sz="8"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8E0FEE4" w14:textId="77777777" w:rsidR="00BF0FC9" w:rsidRPr="00E65854" w:rsidRDefault="00BF0FC9" w:rsidP="00774540">
            <w:pPr>
              <w:rPr>
                <w:b/>
                <w:iCs/>
              </w:rPr>
            </w:pPr>
            <w:r w:rsidRPr="00E65854">
              <w:rPr>
                <w:b/>
                <w:iCs/>
              </w:rPr>
              <w:t>Značajka / osobina uređaja</w:t>
            </w:r>
          </w:p>
        </w:tc>
        <w:tc>
          <w:tcPr>
            <w:tcW w:w="1131" w:type="dxa"/>
            <w:tcBorders>
              <w:top w:val="single" w:sz="8"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A9F41F6" w14:textId="77777777" w:rsidR="00BF0FC9" w:rsidRPr="00E65854" w:rsidRDefault="00BF0FC9" w:rsidP="00774540">
            <w:pPr>
              <w:rPr>
                <w:b/>
                <w:iCs/>
              </w:rPr>
            </w:pPr>
            <w:r w:rsidRPr="00E65854">
              <w:rPr>
                <w:b/>
                <w:iCs/>
              </w:rPr>
              <w:t>Jedinica mjere</w:t>
            </w:r>
          </w:p>
        </w:tc>
        <w:tc>
          <w:tcPr>
            <w:tcW w:w="1930" w:type="dxa"/>
            <w:tcBorders>
              <w:top w:val="single" w:sz="8" w:space="0" w:color="000000"/>
              <w:left w:val="single" w:sz="6" w:space="0" w:color="000000"/>
              <w:bottom w:val="single" w:sz="6" w:space="0" w:color="000000"/>
              <w:right w:val="single" w:sz="8" w:space="0" w:color="000000"/>
            </w:tcBorders>
            <w:shd w:val="clear" w:color="auto" w:fill="D9D9D9" w:themeFill="background1" w:themeFillShade="D9"/>
            <w:vAlign w:val="center"/>
            <w:hideMark/>
          </w:tcPr>
          <w:p w14:paraId="1AB22AD4" w14:textId="77777777" w:rsidR="00BF0FC9" w:rsidRPr="00E65854" w:rsidRDefault="00BF0FC9" w:rsidP="00774540">
            <w:pPr>
              <w:rPr>
                <w:b/>
                <w:iCs/>
              </w:rPr>
            </w:pPr>
            <w:r w:rsidRPr="00E65854">
              <w:rPr>
                <w:b/>
                <w:bCs/>
                <w:iCs/>
              </w:rPr>
              <w:t>Najmanje (minimalni tehnički uvjeti)</w:t>
            </w:r>
          </w:p>
        </w:tc>
      </w:tr>
      <w:tr w:rsidR="00BF0FC9" w:rsidRPr="00E65854" w14:paraId="41E2D5BF" w14:textId="77777777" w:rsidTr="00774540">
        <w:trPr>
          <w:cantSplit/>
          <w:trHeight w:val="411"/>
          <w:jc w:val="center"/>
        </w:trPr>
        <w:tc>
          <w:tcPr>
            <w:tcW w:w="2543" w:type="dxa"/>
            <w:tcBorders>
              <w:top w:val="single" w:sz="6" w:space="0" w:color="000000"/>
              <w:left w:val="single" w:sz="8" w:space="0" w:color="000000"/>
              <w:bottom w:val="single" w:sz="6" w:space="0" w:color="000000"/>
              <w:right w:val="single" w:sz="6" w:space="0" w:color="000000"/>
            </w:tcBorders>
            <w:shd w:val="clear" w:color="auto" w:fill="D9D9D9" w:themeFill="background1" w:themeFillShade="D9"/>
            <w:vAlign w:val="center"/>
            <w:hideMark/>
          </w:tcPr>
          <w:p w14:paraId="6D28DD62" w14:textId="77777777" w:rsidR="00BF0FC9" w:rsidRPr="00E65854" w:rsidRDefault="00BF0FC9" w:rsidP="00774540">
            <w:pPr>
              <w:rPr>
                <w:b/>
                <w:iCs/>
              </w:rPr>
            </w:pPr>
            <w:r w:rsidRPr="00E65854">
              <w:rPr>
                <w:b/>
                <w:iCs/>
              </w:rPr>
              <w:t>Tehnologija - protokol</w:t>
            </w: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53C1FCA0" w14:textId="77777777" w:rsidR="00BF0FC9" w:rsidRPr="00E65854" w:rsidRDefault="00BF0FC9" w:rsidP="00774540">
            <w:pPr>
              <w:rPr>
                <w:iCs/>
              </w:rPr>
            </w:pPr>
            <w:proofErr w:type="spellStart"/>
            <w:r w:rsidRPr="00E65854">
              <w:rPr>
                <w:iCs/>
              </w:rPr>
              <w:t>VoIP</w:t>
            </w:r>
            <w:proofErr w:type="spellEnd"/>
            <w:r w:rsidRPr="00E65854">
              <w:rPr>
                <w:iCs/>
              </w:rPr>
              <w:t xml:space="preserve"> (SIP ili jednakovrijedno)</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54056210"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6D8FD4C7" w14:textId="77777777" w:rsidR="00BF0FC9" w:rsidRPr="00E65854" w:rsidRDefault="00BF0FC9" w:rsidP="00774540">
            <w:pPr>
              <w:rPr>
                <w:iCs/>
              </w:rPr>
            </w:pPr>
            <w:r w:rsidRPr="00E65854">
              <w:rPr>
                <w:iCs/>
              </w:rPr>
              <w:t>DA</w:t>
            </w:r>
          </w:p>
        </w:tc>
      </w:tr>
      <w:tr w:rsidR="00BF0FC9" w:rsidRPr="00E65854" w14:paraId="2DD606E3" w14:textId="77777777" w:rsidTr="00774540">
        <w:trPr>
          <w:cantSplit/>
          <w:trHeight w:val="109"/>
          <w:jc w:val="center"/>
        </w:trPr>
        <w:tc>
          <w:tcPr>
            <w:tcW w:w="2543" w:type="dxa"/>
            <w:vMerge w:val="restart"/>
            <w:tcBorders>
              <w:top w:val="single" w:sz="6" w:space="0" w:color="000000"/>
              <w:left w:val="single" w:sz="8" w:space="0" w:color="000000"/>
              <w:bottom w:val="single" w:sz="6" w:space="0" w:color="000000"/>
              <w:right w:val="single" w:sz="6" w:space="0" w:color="000000"/>
            </w:tcBorders>
            <w:shd w:val="clear" w:color="auto" w:fill="D9D9D9" w:themeFill="background1" w:themeFillShade="D9"/>
            <w:vAlign w:val="center"/>
            <w:hideMark/>
          </w:tcPr>
          <w:p w14:paraId="362ED92D" w14:textId="77777777" w:rsidR="00BF0FC9" w:rsidRPr="00E65854" w:rsidRDefault="00BF0FC9" w:rsidP="00774540">
            <w:pPr>
              <w:rPr>
                <w:b/>
                <w:iCs/>
              </w:rPr>
            </w:pPr>
            <w:r w:rsidRPr="00E65854">
              <w:rPr>
                <w:b/>
                <w:iCs/>
              </w:rPr>
              <w:t>Fizičke funkcionalnosti</w:t>
            </w: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3E4E768E" w14:textId="77777777" w:rsidR="00BF0FC9" w:rsidRPr="00E65854" w:rsidRDefault="00BF0FC9" w:rsidP="00774540">
            <w:pPr>
              <w:rPr>
                <w:iCs/>
              </w:rPr>
            </w:pPr>
            <w:r w:rsidRPr="00E65854">
              <w:rPr>
                <w:iCs/>
              </w:rPr>
              <w:t xml:space="preserve">Broj </w:t>
            </w:r>
            <w:proofErr w:type="spellStart"/>
            <w:r w:rsidRPr="00E65854">
              <w:rPr>
                <w:iCs/>
              </w:rPr>
              <w:t>VoIP</w:t>
            </w:r>
            <w:proofErr w:type="spellEnd"/>
            <w:r w:rsidRPr="00E65854">
              <w:rPr>
                <w:iCs/>
              </w:rPr>
              <w:t xml:space="preserve"> linija / SIP računa ili jednakovrijednih</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6326EBF1"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67366BE4" w14:textId="77777777" w:rsidR="00BF0FC9" w:rsidRPr="00E65854" w:rsidRDefault="00BF0FC9" w:rsidP="00774540">
            <w:pPr>
              <w:rPr>
                <w:iCs/>
              </w:rPr>
            </w:pPr>
            <w:r w:rsidRPr="00E65854">
              <w:rPr>
                <w:iCs/>
              </w:rPr>
              <w:t>2</w:t>
            </w:r>
          </w:p>
        </w:tc>
      </w:tr>
      <w:tr w:rsidR="00BF0FC9" w:rsidRPr="00E65854" w14:paraId="748A2456" w14:textId="77777777" w:rsidTr="00774540">
        <w:trPr>
          <w:cantSplit/>
          <w:trHeight w:val="109"/>
          <w:jc w:val="center"/>
        </w:trPr>
        <w:tc>
          <w:tcPr>
            <w:tcW w:w="2543" w:type="dxa"/>
            <w:vMerge/>
            <w:tcBorders>
              <w:top w:val="single" w:sz="6" w:space="0" w:color="000000"/>
              <w:left w:val="single" w:sz="8" w:space="0" w:color="000000"/>
              <w:bottom w:val="single" w:sz="6" w:space="0" w:color="000000"/>
              <w:right w:val="single" w:sz="6" w:space="0" w:color="000000"/>
            </w:tcBorders>
            <w:vAlign w:val="center"/>
            <w:hideMark/>
          </w:tcPr>
          <w:p w14:paraId="06D2EC03"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64B4F5BF" w14:textId="77777777" w:rsidR="00BF0FC9" w:rsidRPr="00E65854" w:rsidRDefault="00BF0FC9" w:rsidP="00774540">
            <w:pPr>
              <w:rPr>
                <w:iCs/>
              </w:rPr>
            </w:pPr>
            <w:r w:rsidRPr="00E65854">
              <w:rPr>
                <w:iCs/>
              </w:rPr>
              <w:t>Veličina zaslona</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0D44853E" w14:textId="77777777" w:rsidR="00BF0FC9" w:rsidRPr="00E65854" w:rsidRDefault="00BF0FC9" w:rsidP="00774540">
            <w:pPr>
              <w:rPr>
                <w:iCs/>
              </w:rPr>
            </w:pPr>
            <w:proofErr w:type="spellStart"/>
            <w:r w:rsidRPr="00E65854">
              <w:rPr>
                <w:iCs/>
              </w:rPr>
              <w:t>inch</w:t>
            </w:r>
            <w:proofErr w:type="spellEnd"/>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18B861BC" w14:textId="77777777" w:rsidR="00BF0FC9" w:rsidRPr="00E65854" w:rsidRDefault="00BF0FC9" w:rsidP="00774540">
            <w:pPr>
              <w:rPr>
                <w:iCs/>
              </w:rPr>
            </w:pPr>
            <w:r w:rsidRPr="00E65854">
              <w:rPr>
                <w:iCs/>
              </w:rPr>
              <w:t>2.3</w:t>
            </w:r>
          </w:p>
        </w:tc>
      </w:tr>
      <w:tr w:rsidR="00BF0FC9" w:rsidRPr="00E65854" w14:paraId="04D91FF5" w14:textId="77777777" w:rsidTr="00774540">
        <w:trPr>
          <w:cantSplit/>
          <w:trHeight w:val="219"/>
          <w:jc w:val="center"/>
        </w:trPr>
        <w:tc>
          <w:tcPr>
            <w:tcW w:w="2543" w:type="dxa"/>
            <w:vMerge/>
            <w:tcBorders>
              <w:top w:val="single" w:sz="6" w:space="0" w:color="000000"/>
              <w:left w:val="single" w:sz="8" w:space="0" w:color="000000"/>
              <w:bottom w:val="single" w:sz="6" w:space="0" w:color="000000"/>
              <w:right w:val="single" w:sz="6" w:space="0" w:color="000000"/>
            </w:tcBorders>
            <w:vAlign w:val="center"/>
            <w:hideMark/>
          </w:tcPr>
          <w:p w14:paraId="72A0FC89"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2505195E" w14:textId="77777777" w:rsidR="00BF0FC9" w:rsidRPr="00E65854" w:rsidRDefault="00BF0FC9" w:rsidP="00774540">
            <w:pPr>
              <w:rPr>
                <w:iCs/>
              </w:rPr>
            </w:pPr>
            <w:r w:rsidRPr="00E65854">
              <w:rPr>
                <w:iCs/>
              </w:rPr>
              <w:t>Tipke za programiranje</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4FAAFFE4"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6E27B860" w14:textId="77777777" w:rsidR="00BF0FC9" w:rsidRPr="00E65854" w:rsidRDefault="00BF0FC9" w:rsidP="00774540">
            <w:pPr>
              <w:rPr>
                <w:iCs/>
              </w:rPr>
            </w:pPr>
            <w:r w:rsidRPr="00E65854">
              <w:rPr>
                <w:iCs/>
              </w:rPr>
              <w:t>2</w:t>
            </w:r>
          </w:p>
        </w:tc>
      </w:tr>
      <w:tr w:rsidR="00BF0FC9" w:rsidRPr="00E65854" w14:paraId="437891C2" w14:textId="77777777" w:rsidTr="00774540">
        <w:trPr>
          <w:cantSplit/>
          <w:trHeight w:val="227"/>
          <w:jc w:val="center"/>
        </w:trPr>
        <w:tc>
          <w:tcPr>
            <w:tcW w:w="2543" w:type="dxa"/>
            <w:vMerge/>
            <w:tcBorders>
              <w:top w:val="single" w:sz="6" w:space="0" w:color="000000"/>
              <w:left w:val="single" w:sz="8" w:space="0" w:color="000000"/>
              <w:bottom w:val="single" w:sz="6" w:space="0" w:color="000000"/>
              <w:right w:val="single" w:sz="6" w:space="0" w:color="000000"/>
            </w:tcBorders>
            <w:vAlign w:val="center"/>
            <w:hideMark/>
          </w:tcPr>
          <w:p w14:paraId="18ABAED5"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0D5ED708" w14:textId="77777777" w:rsidR="00BF0FC9" w:rsidRPr="00E65854" w:rsidRDefault="00BF0FC9" w:rsidP="00774540">
            <w:pPr>
              <w:rPr>
                <w:iCs/>
              </w:rPr>
            </w:pPr>
            <w:r w:rsidRPr="00E65854">
              <w:rPr>
                <w:iCs/>
              </w:rPr>
              <w:t xml:space="preserve">Ethernet RJ-45 port 10/100 </w:t>
            </w:r>
            <w:proofErr w:type="spellStart"/>
            <w:r w:rsidRPr="00E65854">
              <w:rPr>
                <w:iCs/>
              </w:rPr>
              <w:t>BaseT</w:t>
            </w:r>
            <w:proofErr w:type="spellEnd"/>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0A6C037C" w14:textId="77777777" w:rsidR="00BF0FC9" w:rsidRPr="00E65854" w:rsidRDefault="00BF0FC9" w:rsidP="00774540">
            <w:pPr>
              <w:rPr>
                <w:iCs/>
              </w:rPr>
            </w:pPr>
            <w:r w:rsidRPr="00E65854">
              <w:rPr>
                <w:iCs/>
              </w:rPr>
              <w:t># port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6CCE5AA6" w14:textId="77777777" w:rsidR="00BF0FC9" w:rsidRPr="00E65854" w:rsidRDefault="00BF0FC9" w:rsidP="00774540">
            <w:pPr>
              <w:rPr>
                <w:iCs/>
              </w:rPr>
            </w:pPr>
            <w:r w:rsidRPr="00E65854">
              <w:rPr>
                <w:iCs/>
              </w:rPr>
              <w:t>2</w:t>
            </w:r>
          </w:p>
        </w:tc>
      </w:tr>
      <w:tr w:rsidR="00BF0FC9" w:rsidRPr="00E65854" w14:paraId="289149AA" w14:textId="77777777" w:rsidTr="00774540">
        <w:trPr>
          <w:cantSplit/>
          <w:trHeight w:val="227"/>
          <w:jc w:val="center"/>
        </w:trPr>
        <w:tc>
          <w:tcPr>
            <w:tcW w:w="2543" w:type="dxa"/>
            <w:vMerge/>
            <w:tcBorders>
              <w:top w:val="single" w:sz="6" w:space="0" w:color="000000"/>
              <w:left w:val="single" w:sz="8" w:space="0" w:color="000000"/>
              <w:bottom w:val="single" w:sz="6" w:space="0" w:color="000000"/>
              <w:right w:val="single" w:sz="6" w:space="0" w:color="000000"/>
            </w:tcBorders>
            <w:vAlign w:val="center"/>
            <w:hideMark/>
          </w:tcPr>
          <w:p w14:paraId="037C9845"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5DEA4BE8" w14:textId="77777777" w:rsidR="00BF0FC9" w:rsidRPr="00E65854" w:rsidRDefault="00BF0FC9" w:rsidP="00774540">
            <w:pPr>
              <w:rPr>
                <w:iCs/>
              </w:rPr>
            </w:pPr>
            <w:r w:rsidRPr="00E65854">
              <w:rPr>
                <w:iCs/>
              </w:rPr>
              <w:t xml:space="preserve">IEEE 802.3af Power </w:t>
            </w:r>
            <w:proofErr w:type="spellStart"/>
            <w:r w:rsidRPr="00E65854">
              <w:rPr>
                <w:iCs/>
              </w:rPr>
              <w:t>over</w:t>
            </w:r>
            <w:proofErr w:type="spellEnd"/>
            <w:r w:rsidRPr="00E65854">
              <w:rPr>
                <w:iCs/>
              </w:rPr>
              <w:t xml:space="preserve"> Ethernet ili jednakovrijedno</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006EF002"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3AFA1F58" w14:textId="77777777" w:rsidR="00BF0FC9" w:rsidRPr="00E65854" w:rsidRDefault="00BF0FC9" w:rsidP="00774540">
            <w:pPr>
              <w:rPr>
                <w:iCs/>
              </w:rPr>
            </w:pPr>
            <w:r w:rsidRPr="00E65854">
              <w:rPr>
                <w:iCs/>
              </w:rPr>
              <w:t>DA</w:t>
            </w:r>
          </w:p>
        </w:tc>
      </w:tr>
      <w:tr w:rsidR="00BF0FC9" w:rsidRPr="00E65854" w14:paraId="7953D206" w14:textId="77777777" w:rsidTr="00774540">
        <w:trPr>
          <w:cantSplit/>
          <w:trHeight w:val="227"/>
          <w:jc w:val="center"/>
        </w:trPr>
        <w:tc>
          <w:tcPr>
            <w:tcW w:w="2543" w:type="dxa"/>
            <w:vMerge/>
            <w:tcBorders>
              <w:top w:val="single" w:sz="6" w:space="0" w:color="000000"/>
              <w:left w:val="single" w:sz="8" w:space="0" w:color="000000"/>
              <w:bottom w:val="single" w:sz="6" w:space="0" w:color="000000"/>
              <w:right w:val="single" w:sz="6" w:space="0" w:color="000000"/>
            </w:tcBorders>
            <w:vAlign w:val="center"/>
            <w:hideMark/>
          </w:tcPr>
          <w:p w14:paraId="68C3C3C4"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393A1B35" w14:textId="77777777" w:rsidR="00BF0FC9" w:rsidRPr="00E65854" w:rsidRDefault="00BF0FC9" w:rsidP="00774540">
            <w:pPr>
              <w:rPr>
                <w:iCs/>
              </w:rPr>
            </w:pPr>
            <w:r w:rsidRPr="00E65854">
              <w:rPr>
                <w:iCs/>
              </w:rPr>
              <w:t>Port za naglavne slušalice</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05329467" w14:textId="77777777" w:rsidR="00BF0FC9" w:rsidRPr="00E65854" w:rsidRDefault="00BF0FC9" w:rsidP="00774540">
            <w:pPr>
              <w:rPr>
                <w:iCs/>
              </w:rPr>
            </w:pPr>
            <w:r w:rsidRPr="00E65854">
              <w:rPr>
                <w:iCs/>
              </w:rPr>
              <w:t># port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0073E639" w14:textId="77777777" w:rsidR="00BF0FC9" w:rsidRPr="00E65854" w:rsidRDefault="00BF0FC9" w:rsidP="00774540">
            <w:pPr>
              <w:rPr>
                <w:iCs/>
              </w:rPr>
            </w:pPr>
            <w:r w:rsidRPr="00E65854">
              <w:rPr>
                <w:iCs/>
              </w:rPr>
              <w:t>DA</w:t>
            </w:r>
          </w:p>
        </w:tc>
      </w:tr>
      <w:tr w:rsidR="00BF0FC9" w:rsidRPr="00E65854" w14:paraId="7BE52271" w14:textId="77777777" w:rsidTr="00774540">
        <w:trPr>
          <w:cantSplit/>
          <w:trHeight w:val="227"/>
          <w:jc w:val="center"/>
        </w:trPr>
        <w:tc>
          <w:tcPr>
            <w:tcW w:w="2543" w:type="dxa"/>
            <w:vMerge/>
            <w:tcBorders>
              <w:top w:val="single" w:sz="6" w:space="0" w:color="000000"/>
              <w:left w:val="single" w:sz="8" w:space="0" w:color="000000"/>
              <w:bottom w:val="single" w:sz="6" w:space="0" w:color="000000"/>
              <w:right w:val="single" w:sz="6" w:space="0" w:color="000000"/>
            </w:tcBorders>
            <w:vAlign w:val="center"/>
            <w:hideMark/>
          </w:tcPr>
          <w:p w14:paraId="1FAD2EAA"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51E3DFC9" w14:textId="77777777" w:rsidR="00BF0FC9" w:rsidRPr="00E65854" w:rsidRDefault="00BF0FC9" w:rsidP="00774540">
            <w:pPr>
              <w:rPr>
                <w:iCs/>
              </w:rPr>
            </w:pPr>
            <w:r w:rsidRPr="00E65854">
              <w:rPr>
                <w:iCs/>
              </w:rPr>
              <w:t>Pozadinsko osvjetljenje ekrana</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2E0D0C6B"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45A23C03" w14:textId="77777777" w:rsidR="00BF0FC9" w:rsidRPr="00E65854" w:rsidRDefault="00BF0FC9" w:rsidP="00774540">
            <w:pPr>
              <w:rPr>
                <w:iCs/>
              </w:rPr>
            </w:pPr>
            <w:r w:rsidRPr="00E65854">
              <w:rPr>
                <w:iCs/>
              </w:rPr>
              <w:t>DA</w:t>
            </w:r>
          </w:p>
        </w:tc>
      </w:tr>
      <w:tr w:rsidR="00BF0FC9" w:rsidRPr="00E65854" w14:paraId="1C8E52AA" w14:textId="77777777" w:rsidTr="00774540">
        <w:trPr>
          <w:cantSplit/>
          <w:trHeight w:val="236"/>
          <w:jc w:val="center"/>
        </w:trPr>
        <w:tc>
          <w:tcPr>
            <w:tcW w:w="2543" w:type="dxa"/>
            <w:vMerge w:val="restart"/>
            <w:tcBorders>
              <w:top w:val="single" w:sz="6" w:space="0" w:color="000000"/>
              <w:left w:val="single" w:sz="8" w:space="0" w:color="000000"/>
              <w:bottom w:val="single" w:sz="8" w:space="0" w:color="000000"/>
              <w:right w:val="single" w:sz="6" w:space="0" w:color="000000"/>
            </w:tcBorders>
            <w:shd w:val="clear" w:color="auto" w:fill="D9D9D9" w:themeFill="background1" w:themeFillShade="D9"/>
            <w:vAlign w:val="center"/>
            <w:hideMark/>
          </w:tcPr>
          <w:p w14:paraId="206743B6" w14:textId="77777777" w:rsidR="00BF0FC9" w:rsidRPr="00E65854" w:rsidRDefault="00BF0FC9" w:rsidP="00774540">
            <w:pPr>
              <w:rPr>
                <w:b/>
                <w:iCs/>
              </w:rPr>
            </w:pPr>
            <w:r w:rsidRPr="00E65854">
              <w:rPr>
                <w:b/>
                <w:iCs/>
              </w:rPr>
              <w:t>Funkcionalnosti telefona</w:t>
            </w: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349D5DEE" w14:textId="77777777" w:rsidR="00BF0FC9" w:rsidRPr="00E65854" w:rsidRDefault="00BF0FC9" w:rsidP="00774540">
            <w:pPr>
              <w:rPr>
                <w:iCs/>
              </w:rPr>
            </w:pPr>
            <w:r w:rsidRPr="00E65854">
              <w:rPr>
                <w:iCs/>
              </w:rPr>
              <w:t>Prijenos poziva (</w:t>
            </w:r>
            <w:proofErr w:type="spellStart"/>
            <w:r w:rsidRPr="00E65854">
              <w:rPr>
                <w:iCs/>
              </w:rPr>
              <w:t>call</w:t>
            </w:r>
            <w:proofErr w:type="spellEnd"/>
            <w:r w:rsidRPr="00E65854">
              <w:rPr>
                <w:iCs/>
              </w:rPr>
              <w:t xml:space="preserve"> transfer)</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142951E0"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1036ACC2" w14:textId="77777777" w:rsidR="00BF0FC9" w:rsidRPr="00E65854" w:rsidRDefault="00BF0FC9" w:rsidP="00774540">
            <w:pPr>
              <w:rPr>
                <w:iCs/>
              </w:rPr>
            </w:pPr>
            <w:r w:rsidRPr="00E65854">
              <w:rPr>
                <w:iCs/>
              </w:rPr>
              <w:t>DA</w:t>
            </w:r>
          </w:p>
        </w:tc>
      </w:tr>
      <w:tr w:rsidR="00BF0FC9" w:rsidRPr="00E65854" w14:paraId="1E6A7C09" w14:textId="77777777" w:rsidTr="00774540">
        <w:trPr>
          <w:cantSplit/>
          <w:trHeight w:val="236"/>
          <w:jc w:val="center"/>
        </w:trPr>
        <w:tc>
          <w:tcPr>
            <w:tcW w:w="2543" w:type="dxa"/>
            <w:vMerge/>
            <w:tcBorders>
              <w:top w:val="single" w:sz="6" w:space="0" w:color="000000"/>
              <w:left w:val="single" w:sz="8" w:space="0" w:color="000000"/>
              <w:bottom w:val="single" w:sz="8" w:space="0" w:color="000000"/>
              <w:right w:val="single" w:sz="6" w:space="0" w:color="000000"/>
            </w:tcBorders>
            <w:vAlign w:val="center"/>
            <w:hideMark/>
          </w:tcPr>
          <w:p w14:paraId="1B06027A"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5099B712" w14:textId="77777777" w:rsidR="00BF0FC9" w:rsidRPr="00E65854" w:rsidRDefault="00BF0FC9" w:rsidP="00774540">
            <w:pPr>
              <w:rPr>
                <w:iCs/>
              </w:rPr>
            </w:pPr>
            <w:r w:rsidRPr="00E65854">
              <w:rPr>
                <w:iCs/>
              </w:rPr>
              <w:t>Preusmjeravanje poziva (</w:t>
            </w:r>
            <w:proofErr w:type="spellStart"/>
            <w:r w:rsidRPr="00E65854">
              <w:rPr>
                <w:iCs/>
              </w:rPr>
              <w:t>call</w:t>
            </w:r>
            <w:proofErr w:type="spellEnd"/>
            <w:r w:rsidRPr="00E65854">
              <w:rPr>
                <w:iCs/>
              </w:rPr>
              <w:t xml:space="preserve"> </w:t>
            </w:r>
            <w:proofErr w:type="spellStart"/>
            <w:r w:rsidRPr="00E65854">
              <w:rPr>
                <w:iCs/>
              </w:rPr>
              <w:t>forward</w:t>
            </w:r>
            <w:proofErr w:type="spellEnd"/>
            <w:r w:rsidRPr="00E65854">
              <w:rPr>
                <w:iCs/>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34110295"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0B9CEE31" w14:textId="77777777" w:rsidR="00BF0FC9" w:rsidRPr="00E65854" w:rsidRDefault="00BF0FC9" w:rsidP="00774540">
            <w:pPr>
              <w:rPr>
                <w:iCs/>
              </w:rPr>
            </w:pPr>
            <w:r w:rsidRPr="00E65854">
              <w:rPr>
                <w:iCs/>
              </w:rPr>
              <w:t>DA</w:t>
            </w:r>
          </w:p>
        </w:tc>
      </w:tr>
      <w:tr w:rsidR="00BF0FC9" w:rsidRPr="00E65854" w14:paraId="4477E62D" w14:textId="77777777" w:rsidTr="00774540">
        <w:trPr>
          <w:cantSplit/>
          <w:trHeight w:val="236"/>
          <w:jc w:val="center"/>
        </w:trPr>
        <w:tc>
          <w:tcPr>
            <w:tcW w:w="2543" w:type="dxa"/>
            <w:vMerge/>
            <w:tcBorders>
              <w:top w:val="single" w:sz="6" w:space="0" w:color="000000"/>
              <w:left w:val="single" w:sz="8" w:space="0" w:color="000000"/>
              <w:bottom w:val="single" w:sz="8" w:space="0" w:color="000000"/>
              <w:right w:val="single" w:sz="6" w:space="0" w:color="000000"/>
            </w:tcBorders>
            <w:vAlign w:val="center"/>
            <w:hideMark/>
          </w:tcPr>
          <w:p w14:paraId="76251B84"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089D8447" w14:textId="77777777" w:rsidR="00BF0FC9" w:rsidRPr="00E65854" w:rsidRDefault="00BF0FC9" w:rsidP="00774540">
            <w:pPr>
              <w:rPr>
                <w:iCs/>
              </w:rPr>
            </w:pPr>
            <w:r w:rsidRPr="00E65854">
              <w:rPr>
                <w:iCs/>
              </w:rPr>
              <w:t>Izbornik telefona na hrvatskom jeziku</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1DE84BDF"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73B366B3" w14:textId="77777777" w:rsidR="00BF0FC9" w:rsidRPr="00E65854" w:rsidRDefault="00BF0FC9" w:rsidP="00774540">
            <w:pPr>
              <w:rPr>
                <w:iCs/>
              </w:rPr>
            </w:pPr>
            <w:r w:rsidRPr="00E65854">
              <w:rPr>
                <w:iCs/>
              </w:rPr>
              <w:t>DA</w:t>
            </w:r>
          </w:p>
        </w:tc>
      </w:tr>
      <w:tr w:rsidR="00BF0FC9" w:rsidRPr="00E65854" w14:paraId="0BD6E3D3" w14:textId="77777777" w:rsidTr="00774540">
        <w:trPr>
          <w:cantSplit/>
          <w:trHeight w:val="236"/>
          <w:jc w:val="center"/>
        </w:trPr>
        <w:tc>
          <w:tcPr>
            <w:tcW w:w="2543" w:type="dxa"/>
            <w:vMerge/>
            <w:tcBorders>
              <w:top w:val="single" w:sz="6" w:space="0" w:color="000000"/>
              <w:left w:val="single" w:sz="8" w:space="0" w:color="000000"/>
              <w:bottom w:val="single" w:sz="8" w:space="0" w:color="000000"/>
              <w:right w:val="single" w:sz="6" w:space="0" w:color="000000"/>
            </w:tcBorders>
            <w:vAlign w:val="center"/>
            <w:hideMark/>
          </w:tcPr>
          <w:p w14:paraId="46C61DA5"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vAlign w:val="center"/>
            <w:hideMark/>
          </w:tcPr>
          <w:p w14:paraId="396C1FDA" w14:textId="77777777" w:rsidR="00BF0FC9" w:rsidRPr="00E65854" w:rsidRDefault="00BF0FC9" w:rsidP="00774540">
            <w:pPr>
              <w:rPr>
                <w:iCs/>
              </w:rPr>
            </w:pPr>
            <w:r w:rsidRPr="00E65854">
              <w:rPr>
                <w:iCs/>
              </w:rPr>
              <w:t>Poziv na čekanju (Call Waiting)</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040ED108"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vAlign w:val="center"/>
            <w:hideMark/>
          </w:tcPr>
          <w:p w14:paraId="4775C36C" w14:textId="77777777" w:rsidR="00BF0FC9" w:rsidRPr="00E65854" w:rsidRDefault="00BF0FC9" w:rsidP="00774540">
            <w:pPr>
              <w:rPr>
                <w:iCs/>
              </w:rPr>
            </w:pPr>
            <w:r w:rsidRPr="00E65854">
              <w:rPr>
                <w:iCs/>
              </w:rPr>
              <w:t>DA</w:t>
            </w:r>
          </w:p>
        </w:tc>
      </w:tr>
      <w:tr w:rsidR="00BF0FC9" w:rsidRPr="00E65854" w14:paraId="63BA6BEA" w14:textId="77777777" w:rsidTr="00774540">
        <w:trPr>
          <w:cantSplit/>
          <w:trHeight w:val="236"/>
          <w:jc w:val="center"/>
        </w:trPr>
        <w:tc>
          <w:tcPr>
            <w:tcW w:w="2543" w:type="dxa"/>
            <w:vMerge/>
            <w:tcBorders>
              <w:top w:val="single" w:sz="6" w:space="0" w:color="000000"/>
              <w:left w:val="single" w:sz="8" w:space="0" w:color="000000"/>
              <w:bottom w:val="single" w:sz="8" w:space="0" w:color="000000"/>
              <w:right w:val="single" w:sz="6" w:space="0" w:color="000000"/>
            </w:tcBorders>
            <w:vAlign w:val="center"/>
            <w:hideMark/>
          </w:tcPr>
          <w:p w14:paraId="4DEEC41B" w14:textId="77777777" w:rsidR="00BF0FC9" w:rsidRPr="00E65854" w:rsidRDefault="00BF0FC9" w:rsidP="00774540">
            <w:pPr>
              <w:rPr>
                <w:b/>
                <w:iCs/>
              </w:rPr>
            </w:pPr>
          </w:p>
        </w:tc>
        <w:tc>
          <w:tcPr>
            <w:tcW w:w="3546" w:type="dxa"/>
            <w:tcBorders>
              <w:top w:val="single" w:sz="6" w:space="0" w:color="000000"/>
              <w:left w:val="single" w:sz="6" w:space="0" w:color="000000"/>
              <w:bottom w:val="single" w:sz="6" w:space="0" w:color="000000"/>
              <w:right w:val="single" w:sz="6" w:space="0" w:color="000000"/>
            </w:tcBorders>
            <w:hideMark/>
          </w:tcPr>
          <w:p w14:paraId="5BE63153" w14:textId="77777777" w:rsidR="00BF0FC9" w:rsidRPr="00E65854" w:rsidRDefault="00BF0FC9" w:rsidP="00774540">
            <w:pPr>
              <w:rPr>
                <w:iCs/>
              </w:rPr>
            </w:pPr>
            <w:proofErr w:type="spellStart"/>
            <w:r w:rsidRPr="00E65854">
              <w:rPr>
                <w:iCs/>
              </w:rPr>
              <w:t>Full</w:t>
            </w:r>
            <w:proofErr w:type="spellEnd"/>
            <w:r w:rsidRPr="00E65854">
              <w:rPr>
                <w:iCs/>
              </w:rPr>
              <w:t xml:space="preserve"> </w:t>
            </w:r>
            <w:proofErr w:type="spellStart"/>
            <w:r w:rsidRPr="00E65854">
              <w:rPr>
                <w:iCs/>
              </w:rPr>
              <w:t>duplex</w:t>
            </w:r>
            <w:proofErr w:type="spellEnd"/>
            <w:r w:rsidRPr="00E65854">
              <w:rPr>
                <w:iCs/>
              </w:rPr>
              <w:t xml:space="preserve"> </w:t>
            </w:r>
            <w:proofErr w:type="spellStart"/>
            <w:r w:rsidRPr="00E65854">
              <w:rPr>
                <w:iCs/>
              </w:rPr>
              <w:t>hands</w:t>
            </w:r>
            <w:proofErr w:type="spellEnd"/>
            <w:r w:rsidRPr="00E65854">
              <w:rPr>
                <w:iCs/>
              </w:rPr>
              <w:t xml:space="preserve"> free </w:t>
            </w:r>
            <w:proofErr w:type="spellStart"/>
            <w:r w:rsidRPr="00E65854">
              <w:rPr>
                <w:iCs/>
              </w:rPr>
              <w:t>speakerphone</w:t>
            </w:r>
            <w:proofErr w:type="spellEnd"/>
          </w:p>
        </w:tc>
        <w:tc>
          <w:tcPr>
            <w:tcW w:w="1131" w:type="dxa"/>
            <w:tcBorders>
              <w:top w:val="single" w:sz="6" w:space="0" w:color="000000"/>
              <w:left w:val="single" w:sz="6" w:space="0" w:color="000000"/>
              <w:bottom w:val="single" w:sz="6" w:space="0" w:color="000000"/>
              <w:right w:val="single" w:sz="6" w:space="0" w:color="000000"/>
            </w:tcBorders>
            <w:hideMark/>
          </w:tcPr>
          <w:p w14:paraId="28FF1E1C"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6" w:space="0" w:color="000000"/>
              <w:right w:val="single" w:sz="8" w:space="0" w:color="000000"/>
            </w:tcBorders>
            <w:hideMark/>
          </w:tcPr>
          <w:p w14:paraId="5E32F3A8" w14:textId="77777777" w:rsidR="00BF0FC9" w:rsidRPr="00E65854" w:rsidRDefault="00BF0FC9" w:rsidP="00774540">
            <w:pPr>
              <w:rPr>
                <w:iCs/>
              </w:rPr>
            </w:pPr>
            <w:r w:rsidRPr="00E65854">
              <w:rPr>
                <w:iCs/>
              </w:rPr>
              <w:t>DA</w:t>
            </w:r>
          </w:p>
        </w:tc>
      </w:tr>
      <w:tr w:rsidR="00BF0FC9" w:rsidRPr="00E65854" w14:paraId="7A39163B" w14:textId="77777777" w:rsidTr="00774540">
        <w:trPr>
          <w:cantSplit/>
          <w:trHeight w:val="236"/>
          <w:jc w:val="center"/>
        </w:trPr>
        <w:tc>
          <w:tcPr>
            <w:tcW w:w="2543" w:type="dxa"/>
            <w:vMerge/>
            <w:tcBorders>
              <w:top w:val="single" w:sz="6" w:space="0" w:color="000000"/>
              <w:left w:val="single" w:sz="8" w:space="0" w:color="000000"/>
              <w:bottom w:val="single" w:sz="8" w:space="0" w:color="000000"/>
              <w:right w:val="single" w:sz="6" w:space="0" w:color="000000"/>
            </w:tcBorders>
            <w:vAlign w:val="center"/>
            <w:hideMark/>
          </w:tcPr>
          <w:p w14:paraId="01CAE1D4" w14:textId="77777777" w:rsidR="00BF0FC9" w:rsidRPr="00E65854" w:rsidRDefault="00BF0FC9" w:rsidP="00774540">
            <w:pPr>
              <w:rPr>
                <w:b/>
                <w:iCs/>
              </w:rPr>
            </w:pPr>
          </w:p>
        </w:tc>
        <w:tc>
          <w:tcPr>
            <w:tcW w:w="3546" w:type="dxa"/>
            <w:tcBorders>
              <w:top w:val="single" w:sz="6" w:space="0" w:color="000000"/>
              <w:left w:val="single" w:sz="6" w:space="0" w:color="000000"/>
              <w:bottom w:val="single" w:sz="8" w:space="0" w:color="000000"/>
              <w:right w:val="single" w:sz="6" w:space="0" w:color="000000"/>
            </w:tcBorders>
            <w:vAlign w:val="center"/>
            <w:hideMark/>
          </w:tcPr>
          <w:p w14:paraId="5F46321E" w14:textId="77777777" w:rsidR="00BF0FC9" w:rsidRPr="00E65854" w:rsidRDefault="00BF0FC9" w:rsidP="00774540">
            <w:pPr>
              <w:rPr>
                <w:iCs/>
              </w:rPr>
            </w:pPr>
            <w:r w:rsidRPr="00E65854">
              <w:rPr>
                <w:iCs/>
              </w:rPr>
              <w:t xml:space="preserve">Zadržavanje poziva (Call </w:t>
            </w:r>
            <w:proofErr w:type="spellStart"/>
            <w:r w:rsidRPr="00E65854">
              <w:rPr>
                <w:iCs/>
              </w:rPr>
              <w:t>Hold</w:t>
            </w:r>
            <w:proofErr w:type="spellEnd"/>
            <w:r w:rsidRPr="00E65854">
              <w:rPr>
                <w:iCs/>
              </w:rPr>
              <w:t>)</w:t>
            </w:r>
          </w:p>
        </w:tc>
        <w:tc>
          <w:tcPr>
            <w:tcW w:w="1131" w:type="dxa"/>
            <w:tcBorders>
              <w:top w:val="single" w:sz="6" w:space="0" w:color="000000"/>
              <w:left w:val="single" w:sz="6" w:space="0" w:color="000000"/>
              <w:bottom w:val="single" w:sz="8" w:space="0" w:color="000000"/>
              <w:right w:val="single" w:sz="6" w:space="0" w:color="000000"/>
            </w:tcBorders>
            <w:vAlign w:val="center"/>
            <w:hideMark/>
          </w:tcPr>
          <w:p w14:paraId="22FD9A45" w14:textId="77777777" w:rsidR="00BF0FC9" w:rsidRPr="00E65854" w:rsidRDefault="00BF0FC9" w:rsidP="00774540">
            <w:pPr>
              <w:rPr>
                <w:iCs/>
              </w:rPr>
            </w:pPr>
            <w:r w:rsidRPr="00E65854">
              <w:rPr>
                <w:iCs/>
              </w:rPr>
              <w:t>/</w:t>
            </w:r>
          </w:p>
        </w:tc>
        <w:tc>
          <w:tcPr>
            <w:tcW w:w="1930" w:type="dxa"/>
            <w:tcBorders>
              <w:top w:val="single" w:sz="6" w:space="0" w:color="000000"/>
              <w:left w:val="single" w:sz="6" w:space="0" w:color="000000"/>
              <w:bottom w:val="single" w:sz="8" w:space="0" w:color="000000"/>
              <w:right w:val="single" w:sz="8" w:space="0" w:color="000000"/>
            </w:tcBorders>
            <w:vAlign w:val="center"/>
            <w:hideMark/>
          </w:tcPr>
          <w:p w14:paraId="76140CB9" w14:textId="77777777" w:rsidR="00BF0FC9" w:rsidRPr="00E65854" w:rsidRDefault="00BF0FC9" w:rsidP="00774540">
            <w:pPr>
              <w:rPr>
                <w:iCs/>
              </w:rPr>
            </w:pPr>
            <w:r w:rsidRPr="00E65854">
              <w:rPr>
                <w:iCs/>
              </w:rPr>
              <w:t>DA</w:t>
            </w:r>
          </w:p>
        </w:tc>
      </w:tr>
    </w:tbl>
    <w:p w14:paraId="540F4ED7" w14:textId="77777777" w:rsidR="003B2454" w:rsidRDefault="003B2454" w:rsidP="00BF0FC9"/>
    <w:p w14:paraId="34D82DEE" w14:textId="77777777" w:rsidR="00BF0FC9" w:rsidRPr="00E65854" w:rsidRDefault="00BF0FC9" w:rsidP="00BF0FC9">
      <w:r w:rsidRPr="00E65854">
        <w:t>IP uređaji TIP 2 (DECT)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3544"/>
        <w:gridCol w:w="992"/>
        <w:gridCol w:w="1977"/>
      </w:tblGrid>
      <w:tr w:rsidR="00BF0FC9" w:rsidRPr="00E65854" w14:paraId="02975EC3" w14:textId="77777777" w:rsidTr="00774540">
        <w:trPr>
          <w:cantSplit/>
          <w:trHeight w:val="477"/>
          <w:tblHead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466D49B" w14:textId="77777777" w:rsidR="00BF0FC9" w:rsidRPr="00E65854" w:rsidRDefault="00BF0FC9" w:rsidP="00774540">
            <w:pPr>
              <w:rPr>
                <w:iCs/>
              </w:rPr>
            </w:pPr>
            <w:r w:rsidRPr="00E65854">
              <w:rPr>
                <w:b/>
                <w:iCs/>
              </w:rPr>
              <w:t>Karakteristike uređaja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7F733A5" w14:textId="77777777" w:rsidR="00BF0FC9" w:rsidRPr="00E65854" w:rsidRDefault="00BF0FC9" w:rsidP="00774540">
            <w:pPr>
              <w:rPr>
                <w:iCs/>
              </w:rPr>
            </w:pPr>
            <w:r w:rsidRPr="00E65854">
              <w:rPr>
                <w:b/>
                <w:iCs/>
              </w:rPr>
              <w:t>Značajka / osobina uređaja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41852C04" w14:textId="77777777" w:rsidR="00BF0FC9" w:rsidRPr="00E65854" w:rsidRDefault="00BF0FC9" w:rsidP="00774540">
            <w:pPr>
              <w:rPr>
                <w:iCs/>
              </w:rPr>
            </w:pPr>
            <w:r w:rsidRPr="00E65854">
              <w:rPr>
                <w:b/>
                <w:iCs/>
              </w:rPr>
              <w:t>Jedinica mjere</w:t>
            </w:r>
          </w:p>
        </w:tc>
        <w:tc>
          <w:tcPr>
            <w:tcW w:w="1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CF65E96" w14:textId="77777777" w:rsidR="00BF0FC9" w:rsidRPr="00E65854" w:rsidRDefault="00BF0FC9" w:rsidP="00774540">
            <w:pPr>
              <w:rPr>
                <w:iCs/>
              </w:rPr>
            </w:pPr>
            <w:r w:rsidRPr="00E65854">
              <w:rPr>
                <w:b/>
                <w:bCs/>
                <w:iCs/>
              </w:rPr>
              <w:t>Najmanje (minimalni tehnički uvjeti)</w:t>
            </w:r>
          </w:p>
        </w:tc>
      </w:tr>
      <w:tr w:rsidR="00BF0FC9" w:rsidRPr="00E65854" w14:paraId="59DCFF58" w14:textId="77777777" w:rsidTr="00774540">
        <w:trPr>
          <w:cantSplit/>
          <w:trHeight w:val="411"/>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41B1026" w14:textId="77777777" w:rsidR="00BF0FC9" w:rsidRPr="00E65854" w:rsidRDefault="00BF0FC9" w:rsidP="00774540">
            <w:pPr>
              <w:rPr>
                <w:iCs/>
              </w:rPr>
            </w:pPr>
            <w:r w:rsidRPr="00E65854">
              <w:rPr>
                <w:b/>
                <w:iCs/>
              </w:rPr>
              <w:t>Tehnologija – protokol</w:t>
            </w: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4722DA" w14:textId="77777777" w:rsidR="00BF0FC9" w:rsidRPr="00E65854" w:rsidRDefault="00BF0FC9" w:rsidP="00774540">
            <w:pPr>
              <w:rPr>
                <w:iCs/>
              </w:rPr>
            </w:pPr>
            <w:proofErr w:type="spellStart"/>
            <w:r w:rsidRPr="00E65854">
              <w:rPr>
                <w:iCs/>
              </w:rPr>
              <w:t>VoIP</w:t>
            </w:r>
            <w:proofErr w:type="spellEnd"/>
            <w:r w:rsidRPr="00E65854">
              <w:rPr>
                <w:iCs/>
              </w:rPr>
              <w:t xml:space="preserve"> (SIP ili jednakovrijedno)</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10D3A3"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993E5A1" w14:textId="77777777" w:rsidR="00BF0FC9" w:rsidRPr="00E65854" w:rsidRDefault="00BF0FC9" w:rsidP="00774540">
            <w:pPr>
              <w:rPr>
                <w:iCs/>
              </w:rPr>
            </w:pPr>
            <w:r w:rsidRPr="00E65854">
              <w:rPr>
                <w:iCs/>
              </w:rPr>
              <w:t>DA</w:t>
            </w:r>
          </w:p>
        </w:tc>
      </w:tr>
      <w:tr w:rsidR="00BF0FC9" w:rsidRPr="00E65854" w14:paraId="3F8B57B1" w14:textId="77777777" w:rsidTr="00774540">
        <w:trPr>
          <w:cantSplit/>
          <w:trHeight w:val="109"/>
        </w:trPr>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E3CB31B" w14:textId="77777777" w:rsidR="00BF0FC9" w:rsidRPr="00E65854" w:rsidRDefault="00BF0FC9" w:rsidP="00774540">
            <w:pPr>
              <w:rPr>
                <w:iCs/>
              </w:rPr>
            </w:pPr>
            <w:r w:rsidRPr="00E65854">
              <w:rPr>
                <w:b/>
                <w:iCs/>
              </w:rPr>
              <w:t>Fizičke funkcionalnosti</w:t>
            </w: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9AFC802" w14:textId="77777777" w:rsidR="00BF0FC9" w:rsidRPr="00E65854" w:rsidRDefault="00BF0FC9" w:rsidP="00774540">
            <w:pPr>
              <w:rPr>
                <w:iCs/>
              </w:rPr>
            </w:pPr>
            <w:r w:rsidRPr="00E65854">
              <w:rPr>
                <w:iCs/>
              </w:rPr>
              <w:t xml:space="preserve">Broj </w:t>
            </w:r>
            <w:proofErr w:type="spellStart"/>
            <w:r w:rsidRPr="00E65854">
              <w:rPr>
                <w:iCs/>
              </w:rPr>
              <w:t>VoIP</w:t>
            </w:r>
            <w:proofErr w:type="spellEnd"/>
            <w:r w:rsidRPr="00E65854">
              <w:rPr>
                <w:iCs/>
              </w:rPr>
              <w:t xml:space="preserve"> linija / SIP računa ili jednakovrijednih</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798CD37"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05A4AD" w14:textId="77777777" w:rsidR="00BF0FC9" w:rsidRPr="00E65854" w:rsidRDefault="00BF0FC9" w:rsidP="00774540">
            <w:pPr>
              <w:rPr>
                <w:iCs/>
              </w:rPr>
            </w:pPr>
            <w:r w:rsidRPr="00E65854">
              <w:rPr>
                <w:iCs/>
              </w:rPr>
              <w:t>10</w:t>
            </w:r>
          </w:p>
        </w:tc>
      </w:tr>
      <w:tr w:rsidR="00BF0FC9" w:rsidRPr="00E65854" w14:paraId="0B9DB5C3" w14:textId="77777777" w:rsidTr="00774540">
        <w:trPr>
          <w:cantSplit/>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FE8C8" w14:textId="77777777" w:rsidR="00BF0FC9" w:rsidRPr="00E65854" w:rsidRDefault="00BF0FC9" w:rsidP="00774540">
            <w:pPr>
              <w:rPr>
                <w:iCs/>
              </w:rPr>
            </w:pP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82256E" w14:textId="77777777" w:rsidR="00BF0FC9" w:rsidRPr="00E65854" w:rsidRDefault="00BF0FC9" w:rsidP="00774540">
            <w:pPr>
              <w:rPr>
                <w:iCs/>
              </w:rPr>
            </w:pPr>
            <w:r w:rsidRPr="00E65854">
              <w:rPr>
                <w:iCs/>
              </w:rPr>
              <w:t>DECT Bazna stanica</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DE2F8ED"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7481A0" w14:textId="77777777" w:rsidR="00BF0FC9" w:rsidRPr="00E65854" w:rsidRDefault="00BF0FC9" w:rsidP="00774540">
            <w:pPr>
              <w:rPr>
                <w:iCs/>
              </w:rPr>
            </w:pPr>
            <w:r w:rsidRPr="00E65854">
              <w:rPr>
                <w:iCs/>
              </w:rPr>
              <w:t>DA</w:t>
            </w:r>
          </w:p>
        </w:tc>
      </w:tr>
      <w:tr w:rsidR="00BF0FC9" w:rsidRPr="00E65854" w14:paraId="04C0E7B0" w14:textId="77777777" w:rsidTr="00774540">
        <w:trPr>
          <w:cantSplit/>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2BD20" w14:textId="77777777" w:rsidR="00BF0FC9" w:rsidRPr="00E65854" w:rsidRDefault="00BF0FC9" w:rsidP="00774540">
            <w:pPr>
              <w:rPr>
                <w:iCs/>
              </w:rPr>
            </w:pP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2E52CF" w14:textId="77777777" w:rsidR="00BF0FC9" w:rsidRPr="00E65854" w:rsidRDefault="00BF0FC9" w:rsidP="00774540">
            <w:pPr>
              <w:rPr>
                <w:iCs/>
              </w:rPr>
            </w:pPr>
            <w:r w:rsidRPr="00E65854">
              <w:rPr>
                <w:iCs/>
              </w:rPr>
              <w:t>DECT Prijenosna jedinica (slušalica)</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2BB568"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DB00F6" w14:textId="77777777" w:rsidR="00BF0FC9" w:rsidRPr="00E65854" w:rsidRDefault="00BF0FC9" w:rsidP="00774540">
            <w:pPr>
              <w:rPr>
                <w:iCs/>
              </w:rPr>
            </w:pPr>
            <w:r w:rsidRPr="00E65854">
              <w:rPr>
                <w:iCs/>
              </w:rPr>
              <w:t>DA</w:t>
            </w:r>
          </w:p>
        </w:tc>
      </w:tr>
      <w:tr w:rsidR="00BF0FC9" w:rsidRPr="00E65854" w14:paraId="2998180F" w14:textId="77777777" w:rsidTr="00774540">
        <w:trPr>
          <w:cantSplit/>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50A66" w14:textId="77777777" w:rsidR="00BF0FC9" w:rsidRPr="00E65854" w:rsidRDefault="00BF0FC9" w:rsidP="00774540">
            <w:pPr>
              <w:rPr>
                <w:iCs/>
              </w:rPr>
            </w:pP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ECE57D" w14:textId="77777777" w:rsidR="00BF0FC9" w:rsidRPr="00E65854" w:rsidRDefault="00BF0FC9" w:rsidP="00774540">
            <w:pPr>
              <w:rPr>
                <w:iCs/>
              </w:rPr>
            </w:pPr>
            <w:r w:rsidRPr="00E65854">
              <w:rPr>
                <w:iCs/>
              </w:rPr>
              <w:t>Mogućnost priključenja više DECT prijenosnih slušalica</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2CBEC2" w14:textId="77777777" w:rsidR="00BF0FC9" w:rsidRPr="00E65854" w:rsidRDefault="00BF0FC9" w:rsidP="00774540">
            <w:pPr>
              <w:rPr>
                <w:iCs/>
              </w:rPr>
            </w:pPr>
            <w:r w:rsidRPr="00E65854">
              <w:rPr>
                <w:iCs/>
              </w:rPr>
              <w:t>kom</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9EE3DB" w14:textId="77777777" w:rsidR="00BF0FC9" w:rsidRPr="00E65854" w:rsidRDefault="00BF0FC9" w:rsidP="00774540">
            <w:pPr>
              <w:rPr>
                <w:iCs/>
              </w:rPr>
            </w:pPr>
            <w:r w:rsidRPr="00E65854">
              <w:rPr>
                <w:iCs/>
              </w:rPr>
              <w:t>10</w:t>
            </w:r>
          </w:p>
        </w:tc>
      </w:tr>
      <w:tr w:rsidR="00BF0FC9" w:rsidRPr="00E65854" w14:paraId="58AAA458" w14:textId="77777777" w:rsidTr="00774540">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FC693" w14:textId="77777777" w:rsidR="00BF0FC9" w:rsidRPr="00E65854" w:rsidRDefault="00BF0FC9" w:rsidP="00774540">
            <w:pPr>
              <w:rPr>
                <w:iCs/>
              </w:rPr>
            </w:pP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D1C80D" w14:textId="77777777" w:rsidR="00BF0FC9" w:rsidRPr="00E65854" w:rsidRDefault="00BF0FC9" w:rsidP="00774540">
            <w:pPr>
              <w:rPr>
                <w:iCs/>
              </w:rPr>
            </w:pPr>
            <w:r w:rsidRPr="00E65854">
              <w:rPr>
                <w:iCs/>
              </w:rPr>
              <w:t>Ethernet RJ-45 port na baznoj stanici</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BF45B9C" w14:textId="77777777" w:rsidR="00BF0FC9" w:rsidRPr="00E65854" w:rsidRDefault="00BF0FC9" w:rsidP="00774540">
            <w:pPr>
              <w:rPr>
                <w:iCs/>
              </w:rPr>
            </w:pPr>
            <w:r w:rsidRPr="00E65854">
              <w:rPr>
                <w:iCs/>
              </w:rPr>
              <w:t># port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6B550D" w14:textId="77777777" w:rsidR="00BF0FC9" w:rsidRPr="00E65854" w:rsidRDefault="00BF0FC9" w:rsidP="00774540">
            <w:pPr>
              <w:rPr>
                <w:iCs/>
              </w:rPr>
            </w:pPr>
            <w:r w:rsidRPr="00E65854">
              <w:rPr>
                <w:iCs/>
              </w:rPr>
              <w:t>1</w:t>
            </w:r>
          </w:p>
        </w:tc>
      </w:tr>
      <w:tr w:rsidR="00BF0FC9" w:rsidRPr="00E65854" w14:paraId="09923DD4" w14:textId="77777777" w:rsidTr="00774540">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FAEE5" w14:textId="77777777" w:rsidR="00BF0FC9" w:rsidRPr="00E65854" w:rsidRDefault="00BF0FC9" w:rsidP="00774540">
            <w:pPr>
              <w:rPr>
                <w:iCs/>
              </w:rPr>
            </w:pP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954262" w14:textId="77777777" w:rsidR="00BF0FC9" w:rsidRPr="00E65854" w:rsidRDefault="00BF0FC9" w:rsidP="00774540">
            <w:pPr>
              <w:rPr>
                <w:iCs/>
              </w:rPr>
            </w:pPr>
            <w:r w:rsidRPr="00E65854">
              <w:rPr>
                <w:iCs/>
              </w:rPr>
              <w:t xml:space="preserve">Integrirani </w:t>
            </w:r>
            <w:proofErr w:type="spellStart"/>
            <w:r w:rsidRPr="00E65854">
              <w:rPr>
                <w:iCs/>
              </w:rPr>
              <w:t>full</w:t>
            </w:r>
            <w:proofErr w:type="spellEnd"/>
            <w:r w:rsidRPr="00E65854">
              <w:rPr>
                <w:iCs/>
              </w:rPr>
              <w:t xml:space="preserve"> </w:t>
            </w:r>
            <w:proofErr w:type="spellStart"/>
            <w:r w:rsidRPr="00E65854">
              <w:rPr>
                <w:iCs/>
              </w:rPr>
              <w:t>duplex</w:t>
            </w:r>
            <w:proofErr w:type="spellEnd"/>
            <w:r w:rsidRPr="00E65854">
              <w:rPr>
                <w:iCs/>
              </w:rPr>
              <w:t xml:space="preserve"> </w:t>
            </w:r>
            <w:proofErr w:type="spellStart"/>
            <w:r w:rsidRPr="00E65854">
              <w:rPr>
                <w:iCs/>
              </w:rPr>
              <w:t>speakerphone</w:t>
            </w:r>
            <w:proofErr w:type="spellEnd"/>
            <w:r w:rsidRPr="00E65854">
              <w:rPr>
                <w:iCs/>
              </w:rPr>
              <w:t xml:space="preserve"> u slušalici</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1209679"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3976DF" w14:textId="77777777" w:rsidR="00BF0FC9" w:rsidRPr="00E65854" w:rsidRDefault="00BF0FC9" w:rsidP="00774540">
            <w:pPr>
              <w:rPr>
                <w:iCs/>
              </w:rPr>
            </w:pPr>
            <w:r w:rsidRPr="00E65854">
              <w:rPr>
                <w:iCs/>
              </w:rPr>
              <w:t>DA</w:t>
            </w:r>
          </w:p>
        </w:tc>
      </w:tr>
      <w:tr w:rsidR="00BF0FC9" w:rsidRPr="00E65854" w14:paraId="6BD93E83" w14:textId="77777777" w:rsidTr="00774540">
        <w:trPr>
          <w:cantSplit/>
          <w:trHeight w:val="236"/>
        </w:trPr>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4A5AA862" w14:textId="77777777" w:rsidR="00BF0FC9" w:rsidRPr="00E65854" w:rsidRDefault="00BF0FC9" w:rsidP="00774540">
            <w:pPr>
              <w:rPr>
                <w:iCs/>
              </w:rPr>
            </w:pPr>
            <w:r w:rsidRPr="00E65854">
              <w:rPr>
                <w:b/>
                <w:iCs/>
              </w:rPr>
              <w:t>Funkcionalnosti uređaja</w:t>
            </w: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2FAA48D" w14:textId="77777777" w:rsidR="00BF0FC9" w:rsidRPr="00E65854" w:rsidRDefault="00BF0FC9" w:rsidP="00774540">
            <w:pPr>
              <w:rPr>
                <w:iCs/>
              </w:rPr>
            </w:pPr>
            <w:r w:rsidRPr="00E65854">
              <w:rPr>
                <w:iCs/>
              </w:rPr>
              <w:t>Prijenos poziva (</w:t>
            </w:r>
            <w:proofErr w:type="spellStart"/>
            <w:r w:rsidRPr="00E65854">
              <w:rPr>
                <w:iCs/>
              </w:rPr>
              <w:t>call</w:t>
            </w:r>
            <w:proofErr w:type="spellEnd"/>
            <w:r w:rsidRPr="00E65854">
              <w:rPr>
                <w:iCs/>
              </w:rPr>
              <w:t xml:space="preserve"> transfer)</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876CBF"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63A5B7" w14:textId="77777777" w:rsidR="00BF0FC9" w:rsidRPr="00E65854" w:rsidRDefault="00BF0FC9" w:rsidP="00774540">
            <w:pPr>
              <w:rPr>
                <w:iCs/>
              </w:rPr>
            </w:pPr>
            <w:r w:rsidRPr="00E65854">
              <w:rPr>
                <w:iCs/>
              </w:rPr>
              <w:t>DA</w:t>
            </w:r>
          </w:p>
        </w:tc>
      </w:tr>
      <w:tr w:rsidR="00BF0FC9" w:rsidRPr="00E65854" w14:paraId="52C21B57" w14:textId="77777777" w:rsidTr="00774540">
        <w:trPr>
          <w:cantSplit/>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00A0D" w14:textId="77777777" w:rsidR="00BF0FC9" w:rsidRPr="00E65854" w:rsidRDefault="00BF0FC9" w:rsidP="00774540">
            <w:pPr>
              <w:rPr>
                <w:iCs/>
              </w:rPr>
            </w:pP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CE3BEA" w14:textId="77777777" w:rsidR="00BF0FC9" w:rsidRPr="00E65854" w:rsidRDefault="00BF0FC9" w:rsidP="00774540">
            <w:pPr>
              <w:rPr>
                <w:iCs/>
              </w:rPr>
            </w:pPr>
            <w:r w:rsidRPr="00E65854">
              <w:rPr>
                <w:iCs/>
              </w:rPr>
              <w:t>Preusmjeravanje poziva (</w:t>
            </w:r>
            <w:proofErr w:type="spellStart"/>
            <w:r w:rsidRPr="00E65854">
              <w:rPr>
                <w:iCs/>
              </w:rPr>
              <w:t>call</w:t>
            </w:r>
            <w:proofErr w:type="spellEnd"/>
            <w:r w:rsidRPr="00E65854">
              <w:rPr>
                <w:iCs/>
              </w:rPr>
              <w:t xml:space="preserve"> </w:t>
            </w:r>
            <w:proofErr w:type="spellStart"/>
            <w:r w:rsidRPr="00E65854">
              <w:rPr>
                <w:iCs/>
              </w:rPr>
              <w:t>forward</w:t>
            </w:r>
            <w:proofErr w:type="spellEnd"/>
            <w:r w:rsidRPr="00E65854">
              <w:rPr>
                <w:iCs/>
              </w:rPr>
              <w:t>)</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DD3368"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0A0DD9" w14:textId="77777777" w:rsidR="00BF0FC9" w:rsidRPr="00E65854" w:rsidRDefault="00BF0FC9" w:rsidP="00774540">
            <w:pPr>
              <w:rPr>
                <w:iCs/>
              </w:rPr>
            </w:pPr>
            <w:r w:rsidRPr="00E65854">
              <w:rPr>
                <w:iCs/>
              </w:rPr>
              <w:t>DA</w:t>
            </w:r>
          </w:p>
        </w:tc>
      </w:tr>
      <w:tr w:rsidR="00BF0FC9" w:rsidRPr="00E65854" w14:paraId="7F75D16F" w14:textId="77777777" w:rsidTr="00774540">
        <w:trPr>
          <w:cantSplit/>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FCCD1" w14:textId="77777777" w:rsidR="00BF0FC9" w:rsidRPr="00E65854" w:rsidRDefault="00BF0FC9" w:rsidP="00774540">
            <w:pPr>
              <w:rPr>
                <w:iCs/>
              </w:rPr>
            </w:pP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816390" w14:textId="77777777" w:rsidR="00BF0FC9" w:rsidRPr="00E65854" w:rsidRDefault="00BF0FC9" w:rsidP="00774540">
            <w:pPr>
              <w:rPr>
                <w:iCs/>
              </w:rPr>
            </w:pPr>
            <w:r w:rsidRPr="00E65854">
              <w:rPr>
                <w:iCs/>
              </w:rPr>
              <w:t>Poziv na čekanju (Call Waiting)</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D56C0B"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9ECEF0" w14:textId="77777777" w:rsidR="00BF0FC9" w:rsidRPr="00E65854" w:rsidRDefault="00BF0FC9" w:rsidP="00774540">
            <w:pPr>
              <w:rPr>
                <w:iCs/>
              </w:rPr>
            </w:pPr>
            <w:r w:rsidRPr="00E65854">
              <w:rPr>
                <w:iCs/>
              </w:rPr>
              <w:t>DA</w:t>
            </w:r>
          </w:p>
        </w:tc>
      </w:tr>
      <w:tr w:rsidR="00BF0FC9" w:rsidRPr="00E65854" w14:paraId="2DB7CF2E" w14:textId="77777777" w:rsidTr="00774540">
        <w:trPr>
          <w:cantSplit/>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08017" w14:textId="77777777" w:rsidR="00BF0FC9" w:rsidRPr="00E65854" w:rsidRDefault="00BF0FC9" w:rsidP="00774540">
            <w:pPr>
              <w:rPr>
                <w:iCs/>
              </w:rPr>
            </w:pP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6EDA6E" w14:textId="77777777" w:rsidR="00BF0FC9" w:rsidRPr="00E65854" w:rsidRDefault="00BF0FC9" w:rsidP="00774540">
            <w:pPr>
              <w:rPr>
                <w:iCs/>
              </w:rPr>
            </w:pPr>
            <w:r w:rsidRPr="00E65854">
              <w:rPr>
                <w:iCs/>
              </w:rPr>
              <w:t xml:space="preserve">Ne smetaj (Do </w:t>
            </w:r>
            <w:proofErr w:type="spellStart"/>
            <w:r w:rsidRPr="00E65854">
              <w:rPr>
                <w:iCs/>
              </w:rPr>
              <w:t>not</w:t>
            </w:r>
            <w:proofErr w:type="spellEnd"/>
            <w:r w:rsidRPr="00E65854">
              <w:rPr>
                <w:iCs/>
              </w:rPr>
              <w:t xml:space="preserve"> </w:t>
            </w:r>
            <w:proofErr w:type="spellStart"/>
            <w:r w:rsidRPr="00E65854">
              <w:rPr>
                <w:iCs/>
              </w:rPr>
              <w:t>disturb</w:t>
            </w:r>
            <w:proofErr w:type="spellEnd"/>
            <w:r w:rsidRPr="00E65854">
              <w:rPr>
                <w:iCs/>
              </w:rPr>
              <w:t>)</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5BE9343" w14:textId="77777777" w:rsidR="00BF0FC9" w:rsidRPr="00E65854" w:rsidRDefault="00BF0FC9" w:rsidP="00774540">
            <w:pPr>
              <w:rPr>
                <w:iCs/>
              </w:rPr>
            </w:pPr>
            <w:r w:rsidRPr="00E65854">
              <w:rPr>
                <w:iCs/>
              </w:rPr>
              <w:t>/</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24615C" w14:textId="77777777" w:rsidR="00BF0FC9" w:rsidRPr="00E65854" w:rsidRDefault="00BF0FC9" w:rsidP="00774540">
            <w:pPr>
              <w:rPr>
                <w:iCs/>
              </w:rPr>
            </w:pPr>
            <w:r w:rsidRPr="00E65854">
              <w:rPr>
                <w:iCs/>
              </w:rPr>
              <w:t>DA</w:t>
            </w:r>
          </w:p>
        </w:tc>
      </w:tr>
    </w:tbl>
    <w:p w14:paraId="7F93D97F" w14:textId="77777777" w:rsidR="00BF0FC9" w:rsidRPr="00E65854" w:rsidRDefault="00BF0FC9" w:rsidP="00BF0FC9"/>
    <w:p w14:paraId="660BC968" w14:textId="77777777" w:rsidR="00BF0FC9" w:rsidRPr="00E65854" w:rsidRDefault="00BF0FC9" w:rsidP="00BF0FC9">
      <w:r w:rsidRPr="00E65854">
        <w:t>IP uređaj TIP 3 (ATA)</w:t>
      </w:r>
    </w:p>
    <w:tbl>
      <w:tblPr>
        <w:tblW w:w="976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00"/>
        <w:gridCol w:w="4319"/>
        <w:gridCol w:w="1280"/>
        <w:gridCol w:w="1766"/>
      </w:tblGrid>
      <w:tr w:rsidR="00BF0FC9" w:rsidRPr="00E65854" w14:paraId="7CCE915A" w14:textId="77777777" w:rsidTr="00774540">
        <w:trPr>
          <w:cantSplit/>
          <w:trHeight w:val="477"/>
          <w:tblHeader/>
        </w:trPr>
        <w:tc>
          <w:tcPr>
            <w:tcW w:w="2400" w:type="dxa"/>
            <w:tcBorders>
              <w:top w:val="single" w:sz="8" w:space="0" w:color="000000"/>
              <w:left w:val="single" w:sz="8" w:space="0" w:color="000000"/>
              <w:bottom w:val="single" w:sz="6" w:space="0" w:color="000000"/>
              <w:right w:val="single" w:sz="6" w:space="0" w:color="000000"/>
            </w:tcBorders>
            <w:shd w:val="clear" w:color="auto" w:fill="D9D9D9"/>
            <w:vAlign w:val="center"/>
            <w:hideMark/>
          </w:tcPr>
          <w:p w14:paraId="6D3A86C0" w14:textId="77777777" w:rsidR="00BF0FC9" w:rsidRPr="00E65854" w:rsidRDefault="00BF0FC9" w:rsidP="00774540">
            <w:pPr>
              <w:rPr>
                <w:b/>
              </w:rPr>
            </w:pPr>
            <w:r w:rsidRPr="00E65854">
              <w:rPr>
                <w:b/>
              </w:rPr>
              <w:t>Karakteristike</w:t>
            </w:r>
          </w:p>
          <w:p w14:paraId="79506A22" w14:textId="77777777" w:rsidR="00BF0FC9" w:rsidRPr="00E65854" w:rsidRDefault="00BF0FC9" w:rsidP="00774540">
            <w:pPr>
              <w:rPr>
                <w:b/>
              </w:rPr>
            </w:pPr>
            <w:r w:rsidRPr="00E65854">
              <w:rPr>
                <w:b/>
              </w:rPr>
              <w:t>uređaja</w:t>
            </w:r>
          </w:p>
        </w:tc>
        <w:tc>
          <w:tcPr>
            <w:tcW w:w="4319" w:type="dxa"/>
            <w:tcBorders>
              <w:top w:val="single" w:sz="8" w:space="0" w:color="000000"/>
              <w:left w:val="single" w:sz="6" w:space="0" w:color="000000"/>
              <w:bottom w:val="single" w:sz="6" w:space="0" w:color="000000"/>
              <w:right w:val="single" w:sz="6" w:space="0" w:color="000000"/>
            </w:tcBorders>
            <w:shd w:val="clear" w:color="auto" w:fill="D9D9D9"/>
            <w:vAlign w:val="center"/>
            <w:hideMark/>
          </w:tcPr>
          <w:p w14:paraId="1D049A42" w14:textId="77777777" w:rsidR="00BF0FC9" w:rsidRPr="00E65854" w:rsidRDefault="00BF0FC9" w:rsidP="00774540">
            <w:pPr>
              <w:rPr>
                <w:b/>
              </w:rPr>
            </w:pPr>
            <w:r w:rsidRPr="00E65854">
              <w:rPr>
                <w:b/>
              </w:rPr>
              <w:t>Značajka / osobina</w:t>
            </w:r>
          </w:p>
          <w:p w14:paraId="549E8BD9" w14:textId="77777777" w:rsidR="00BF0FC9" w:rsidRPr="00E65854" w:rsidRDefault="00BF0FC9" w:rsidP="00774540">
            <w:pPr>
              <w:rPr>
                <w:b/>
              </w:rPr>
            </w:pPr>
            <w:r w:rsidRPr="00E65854">
              <w:rPr>
                <w:b/>
              </w:rPr>
              <w:t>uređaja</w:t>
            </w:r>
          </w:p>
        </w:tc>
        <w:tc>
          <w:tcPr>
            <w:tcW w:w="1280" w:type="dxa"/>
            <w:tcBorders>
              <w:top w:val="single" w:sz="8" w:space="0" w:color="000000"/>
              <w:left w:val="single" w:sz="6" w:space="0" w:color="000000"/>
              <w:bottom w:val="single" w:sz="6" w:space="0" w:color="000000"/>
              <w:right w:val="single" w:sz="6" w:space="0" w:color="000000"/>
            </w:tcBorders>
            <w:shd w:val="clear" w:color="auto" w:fill="D9D9D9"/>
            <w:vAlign w:val="center"/>
            <w:hideMark/>
          </w:tcPr>
          <w:p w14:paraId="6167F4AC" w14:textId="77777777" w:rsidR="00BF0FC9" w:rsidRPr="00E65854" w:rsidRDefault="00BF0FC9" w:rsidP="00774540">
            <w:pPr>
              <w:rPr>
                <w:b/>
              </w:rPr>
            </w:pPr>
            <w:r w:rsidRPr="00E65854">
              <w:rPr>
                <w:b/>
              </w:rPr>
              <w:t>Jedinica mjere</w:t>
            </w:r>
          </w:p>
        </w:tc>
        <w:tc>
          <w:tcPr>
            <w:tcW w:w="1766" w:type="dxa"/>
            <w:tcBorders>
              <w:top w:val="single" w:sz="8" w:space="0" w:color="000000"/>
              <w:left w:val="single" w:sz="6" w:space="0" w:color="000000"/>
              <w:bottom w:val="single" w:sz="6" w:space="0" w:color="000000"/>
              <w:right w:val="single" w:sz="8" w:space="0" w:color="000000"/>
            </w:tcBorders>
            <w:shd w:val="clear" w:color="auto" w:fill="D9D9D9"/>
            <w:vAlign w:val="center"/>
            <w:hideMark/>
          </w:tcPr>
          <w:p w14:paraId="6C225973" w14:textId="77777777" w:rsidR="00BF0FC9" w:rsidRPr="00E65854" w:rsidRDefault="00BF0FC9" w:rsidP="00774540">
            <w:pPr>
              <w:rPr>
                <w:b/>
              </w:rPr>
            </w:pPr>
            <w:r w:rsidRPr="00E65854">
              <w:rPr>
                <w:b/>
              </w:rPr>
              <w:t xml:space="preserve">Najmanje (minimalni </w:t>
            </w:r>
            <w:proofErr w:type="spellStart"/>
            <w:r w:rsidRPr="00E65854">
              <w:rPr>
                <w:b/>
              </w:rPr>
              <w:t>tenički</w:t>
            </w:r>
            <w:proofErr w:type="spellEnd"/>
            <w:r w:rsidRPr="00E65854">
              <w:rPr>
                <w:b/>
              </w:rPr>
              <w:t xml:space="preserve"> uvjeti)</w:t>
            </w:r>
          </w:p>
        </w:tc>
      </w:tr>
      <w:tr w:rsidR="00BF0FC9" w:rsidRPr="00E65854" w14:paraId="4DF6202F" w14:textId="77777777" w:rsidTr="00774540">
        <w:trPr>
          <w:cantSplit/>
          <w:trHeight w:val="411"/>
        </w:trPr>
        <w:tc>
          <w:tcPr>
            <w:tcW w:w="2400" w:type="dxa"/>
            <w:tcBorders>
              <w:top w:val="single" w:sz="6" w:space="0" w:color="000000"/>
              <w:left w:val="single" w:sz="8" w:space="0" w:color="000000"/>
              <w:bottom w:val="single" w:sz="6" w:space="0" w:color="000000"/>
              <w:right w:val="single" w:sz="6" w:space="0" w:color="000000"/>
            </w:tcBorders>
            <w:vAlign w:val="center"/>
            <w:hideMark/>
          </w:tcPr>
          <w:p w14:paraId="1BAB1E36" w14:textId="77777777" w:rsidR="00BF0FC9" w:rsidRPr="00E65854" w:rsidRDefault="00BF0FC9" w:rsidP="00774540">
            <w:pPr>
              <w:rPr>
                <w:b/>
              </w:rPr>
            </w:pPr>
            <w:r w:rsidRPr="00E65854">
              <w:rPr>
                <w:b/>
              </w:rPr>
              <w:t>Tehnologija - protokol</w:t>
            </w:r>
          </w:p>
        </w:tc>
        <w:tc>
          <w:tcPr>
            <w:tcW w:w="4319" w:type="dxa"/>
            <w:tcBorders>
              <w:top w:val="single" w:sz="6" w:space="0" w:color="000000"/>
              <w:left w:val="single" w:sz="6" w:space="0" w:color="000000"/>
              <w:bottom w:val="single" w:sz="6" w:space="0" w:color="000000"/>
              <w:right w:val="single" w:sz="6" w:space="0" w:color="000000"/>
            </w:tcBorders>
            <w:vAlign w:val="center"/>
            <w:hideMark/>
          </w:tcPr>
          <w:p w14:paraId="0EB2C27B" w14:textId="77777777" w:rsidR="00BF0FC9" w:rsidRPr="00E65854" w:rsidRDefault="00BF0FC9" w:rsidP="00774540">
            <w:proofErr w:type="spellStart"/>
            <w:r w:rsidRPr="00E65854">
              <w:t>VoIP</w:t>
            </w:r>
            <w:proofErr w:type="spellEnd"/>
            <w:r w:rsidRPr="00E65854">
              <w:t xml:space="preserve"> (SIP ili jednakovrijedno)</w:t>
            </w:r>
          </w:p>
        </w:tc>
        <w:tc>
          <w:tcPr>
            <w:tcW w:w="1280" w:type="dxa"/>
            <w:tcBorders>
              <w:top w:val="single" w:sz="6" w:space="0" w:color="000000"/>
              <w:left w:val="single" w:sz="6" w:space="0" w:color="000000"/>
              <w:bottom w:val="single" w:sz="6" w:space="0" w:color="000000"/>
              <w:right w:val="single" w:sz="6" w:space="0" w:color="000000"/>
            </w:tcBorders>
            <w:vAlign w:val="center"/>
            <w:hideMark/>
          </w:tcPr>
          <w:p w14:paraId="7ADB9962" w14:textId="77777777" w:rsidR="00BF0FC9" w:rsidRPr="00E65854" w:rsidRDefault="00BF0FC9" w:rsidP="00774540">
            <w:r w:rsidRPr="00E65854">
              <w:t>/</w:t>
            </w:r>
          </w:p>
        </w:tc>
        <w:tc>
          <w:tcPr>
            <w:tcW w:w="1766" w:type="dxa"/>
            <w:tcBorders>
              <w:top w:val="single" w:sz="6" w:space="0" w:color="000000"/>
              <w:left w:val="single" w:sz="6" w:space="0" w:color="000000"/>
              <w:bottom w:val="single" w:sz="6" w:space="0" w:color="000000"/>
              <w:right w:val="single" w:sz="8" w:space="0" w:color="000000"/>
            </w:tcBorders>
            <w:vAlign w:val="center"/>
            <w:hideMark/>
          </w:tcPr>
          <w:p w14:paraId="5598475A" w14:textId="77777777" w:rsidR="00BF0FC9" w:rsidRPr="00E65854" w:rsidRDefault="00BF0FC9" w:rsidP="00774540">
            <w:r w:rsidRPr="00E65854">
              <w:t>DA</w:t>
            </w:r>
          </w:p>
        </w:tc>
      </w:tr>
      <w:tr w:rsidR="00BF0FC9" w:rsidRPr="00E65854" w14:paraId="360D5290" w14:textId="77777777" w:rsidTr="00774540">
        <w:trPr>
          <w:cantSplit/>
          <w:trHeight w:val="236"/>
        </w:trPr>
        <w:tc>
          <w:tcPr>
            <w:tcW w:w="2400" w:type="dxa"/>
            <w:vMerge w:val="restart"/>
            <w:tcBorders>
              <w:top w:val="single" w:sz="6" w:space="0" w:color="000000"/>
              <w:left w:val="single" w:sz="8" w:space="0" w:color="000000"/>
              <w:bottom w:val="single" w:sz="8" w:space="0" w:color="000000"/>
              <w:right w:val="single" w:sz="6" w:space="0" w:color="000000"/>
            </w:tcBorders>
            <w:vAlign w:val="center"/>
            <w:hideMark/>
          </w:tcPr>
          <w:p w14:paraId="763D98C4" w14:textId="77777777" w:rsidR="00BF0FC9" w:rsidRPr="00E65854" w:rsidRDefault="00BF0FC9" w:rsidP="00774540">
            <w:pPr>
              <w:rPr>
                <w:b/>
              </w:rPr>
            </w:pPr>
            <w:r w:rsidRPr="00E65854">
              <w:rPr>
                <w:b/>
              </w:rPr>
              <w:t>Fizičke funkcionalnosti</w:t>
            </w:r>
          </w:p>
        </w:tc>
        <w:tc>
          <w:tcPr>
            <w:tcW w:w="4319" w:type="dxa"/>
            <w:tcBorders>
              <w:top w:val="single" w:sz="6" w:space="0" w:color="000000"/>
              <w:left w:val="single" w:sz="6" w:space="0" w:color="000000"/>
              <w:bottom w:val="single" w:sz="6" w:space="0" w:color="000000"/>
              <w:right w:val="single" w:sz="6" w:space="0" w:color="000000"/>
            </w:tcBorders>
            <w:vAlign w:val="center"/>
            <w:hideMark/>
          </w:tcPr>
          <w:p w14:paraId="341A9469" w14:textId="77777777" w:rsidR="00BF0FC9" w:rsidRPr="00E65854" w:rsidRDefault="00BF0FC9" w:rsidP="00774540">
            <w:r w:rsidRPr="00E65854">
              <w:t>FXS sučelja (RJ11)</w:t>
            </w:r>
          </w:p>
        </w:tc>
        <w:tc>
          <w:tcPr>
            <w:tcW w:w="1280" w:type="dxa"/>
            <w:tcBorders>
              <w:top w:val="single" w:sz="6" w:space="0" w:color="000000"/>
              <w:left w:val="single" w:sz="6" w:space="0" w:color="000000"/>
              <w:bottom w:val="single" w:sz="6" w:space="0" w:color="000000"/>
              <w:right w:val="single" w:sz="6" w:space="0" w:color="000000"/>
            </w:tcBorders>
            <w:vAlign w:val="center"/>
            <w:hideMark/>
          </w:tcPr>
          <w:p w14:paraId="7ABC47B3" w14:textId="77777777" w:rsidR="00BF0FC9" w:rsidRPr="00E65854" w:rsidRDefault="00BF0FC9" w:rsidP="00774540">
            <w:r w:rsidRPr="00E65854">
              <w:t># port</w:t>
            </w:r>
          </w:p>
        </w:tc>
        <w:tc>
          <w:tcPr>
            <w:tcW w:w="1766" w:type="dxa"/>
            <w:tcBorders>
              <w:top w:val="single" w:sz="6" w:space="0" w:color="000000"/>
              <w:left w:val="single" w:sz="6" w:space="0" w:color="000000"/>
              <w:bottom w:val="single" w:sz="6" w:space="0" w:color="000000"/>
              <w:right w:val="single" w:sz="8" w:space="0" w:color="000000"/>
            </w:tcBorders>
            <w:vAlign w:val="center"/>
            <w:hideMark/>
          </w:tcPr>
          <w:p w14:paraId="241789C7" w14:textId="77777777" w:rsidR="00BF0FC9" w:rsidRPr="00E65854" w:rsidRDefault="00BF0FC9" w:rsidP="00774540">
            <w:r w:rsidRPr="00E65854">
              <w:t>2</w:t>
            </w:r>
          </w:p>
        </w:tc>
      </w:tr>
      <w:tr w:rsidR="00BF0FC9" w:rsidRPr="00E65854" w14:paraId="6B0407BA" w14:textId="77777777" w:rsidTr="00774540">
        <w:trPr>
          <w:cantSplit/>
          <w:trHeight w:val="236"/>
        </w:trPr>
        <w:tc>
          <w:tcPr>
            <w:tcW w:w="2400" w:type="dxa"/>
            <w:vMerge/>
            <w:tcBorders>
              <w:top w:val="single" w:sz="6" w:space="0" w:color="000000"/>
              <w:left w:val="single" w:sz="8" w:space="0" w:color="000000"/>
              <w:bottom w:val="single" w:sz="8" w:space="0" w:color="000000"/>
              <w:right w:val="single" w:sz="6" w:space="0" w:color="000000"/>
            </w:tcBorders>
            <w:vAlign w:val="center"/>
            <w:hideMark/>
          </w:tcPr>
          <w:p w14:paraId="38252BCA" w14:textId="77777777" w:rsidR="00BF0FC9" w:rsidRPr="00E65854" w:rsidRDefault="00BF0FC9" w:rsidP="00774540">
            <w:pPr>
              <w:rPr>
                <w:b/>
              </w:rPr>
            </w:pPr>
          </w:p>
        </w:tc>
        <w:tc>
          <w:tcPr>
            <w:tcW w:w="4319" w:type="dxa"/>
            <w:tcBorders>
              <w:top w:val="single" w:sz="6" w:space="0" w:color="000000"/>
              <w:left w:val="single" w:sz="6" w:space="0" w:color="000000"/>
              <w:bottom w:val="single" w:sz="6" w:space="0" w:color="000000"/>
              <w:right w:val="single" w:sz="6" w:space="0" w:color="000000"/>
            </w:tcBorders>
            <w:vAlign w:val="center"/>
            <w:hideMark/>
          </w:tcPr>
          <w:p w14:paraId="050DB72F" w14:textId="77777777" w:rsidR="00BF0FC9" w:rsidRPr="00E65854" w:rsidRDefault="00BF0FC9" w:rsidP="00774540">
            <w:r w:rsidRPr="00E65854">
              <w:t>Ethernet RJ-45 port</w:t>
            </w:r>
          </w:p>
        </w:tc>
        <w:tc>
          <w:tcPr>
            <w:tcW w:w="1280" w:type="dxa"/>
            <w:tcBorders>
              <w:top w:val="single" w:sz="6" w:space="0" w:color="000000"/>
              <w:left w:val="single" w:sz="6" w:space="0" w:color="000000"/>
              <w:bottom w:val="single" w:sz="6" w:space="0" w:color="000000"/>
              <w:right w:val="single" w:sz="6" w:space="0" w:color="000000"/>
            </w:tcBorders>
            <w:vAlign w:val="center"/>
            <w:hideMark/>
          </w:tcPr>
          <w:p w14:paraId="7A392E88" w14:textId="77777777" w:rsidR="00BF0FC9" w:rsidRPr="00E65854" w:rsidRDefault="00BF0FC9" w:rsidP="00774540">
            <w:r w:rsidRPr="00E65854">
              <w:t># port</w:t>
            </w:r>
          </w:p>
        </w:tc>
        <w:tc>
          <w:tcPr>
            <w:tcW w:w="1766" w:type="dxa"/>
            <w:tcBorders>
              <w:top w:val="single" w:sz="6" w:space="0" w:color="000000"/>
              <w:left w:val="single" w:sz="6" w:space="0" w:color="000000"/>
              <w:bottom w:val="single" w:sz="6" w:space="0" w:color="000000"/>
              <w:right w:val="single" w:sz="8" w:space="0" w:color="000000"/>
            </w:tcBorders>
            <w:vAlign w:val="center"/>
            <w:hideMark/>
          </w:tcPr>
          <w:p w14:paraId="7EBB1AE7" w14:textId="77777777" w:rsidR="00BF0FC9" w:rsidRPr="00E65854" w:rsidRDefault="00BF0FC9" w:rsidP="00774540">
            <w:r w:rsidRPr="00E65854">
              <w:t>1</w:t>
            </w:r>
          </w:p>
        </w:tc>
      </w:tr>
      <w:tr w:rsidR="00BF0FC9" w:rsidRPr="00E65854" w14:paraId="1D3787C2" w14:textId="77777777" w:rsidTr="00774540">
        <w:trPr>
          <w:cantSplit/>
          <w:trHeight w:val="236"/>
        </w:trPr>
        <w:tc>
          <w:tcPr>
            <w:tcW w:w="2400" w:type="dxa"/>
            <w:vMerge w:val="restart"/>
            <w:tcBorders>
              <w:top w:val="single" w:sz="6" w:space="0" w:color="000000"/>
              <w:left w:val="single" w:sz="8" w:space="0" w:color="000000"/>
              <w:bottom w:val="single" w:sz="8" w:space="0" w:color="000000"/>
              <w:right w:val="single" w:sz="6" w:space="0" w:color="000000"/>
            </w:tcBorders>
            <w:vAlign w:val="center"/>
            <w:hideMark/>
          </w:tcPr>
          <w:p w14:paraId="14A9557F" w14:textId="77777777" w:rsidR="00BF0FC9" w:rsidRPr="00E65854" w:rsidRDefault="00BF0FC9" w:rsidP="00774540">
            <w:pPr>
              <w:rPr>
                <w:b/>
              </w:rPr>
            </w:pPr>
            <w:r w:rsidRPr="00E65854">
              <w:rPr>
                <w:b/>
              </w:rPr>
              <w:t>Funkcionalnosti adaptera</w:t>
            </w:r>
          </w:p>
        </w:tc>
        <w:tc>
          <w:tcPr>
            <w:tcW w:w="4319" w:type="dxa"/>
            <w:tcBorders>
              <w:top w:val="single" w:sz="6" w:space="0" w:color="000000"/>
              <w:left w:val="single" w:sz="6" w:space="0" w:color="000000"/>
              <w:bottom w:val="single" w:sz="6" w:space="0" w:color="000000"/>
              <w:right w:val="single" w:sz="6" w:space="0" w:color="000000"/>
            </w:tcBorders>
            <w:vAlign w:val="center"/>
            <w:hideMark/>
          </w:tcPr>
          <w:p w14:paraId="3F41A468" w14:textId="77777777" w:rsidR="00BF0FC9" w:rsidRPr="00E65854" w:rsidRDefault="00BF0FC9" w:rsidP="00774540">
            <w:r w:rsidRPr="00E65854">
              <w:t>Prijenos poziva (Call Transfer)</w:t>
            </w:r>
          </w:p>
        </w:tc>
        <w:tc>
          <w:tcPr>
            <w:tcW w:w="1280" w:type="dxa"/>
            <w:tcBorders>
              <w:top w:val="single" w:sz="6" w:space="0" w:color="000000"/>
              <w:left w:val="single" w:sz="6" w:space="0" w:color="000000"/>
              <w:bottom w:val="single" w:sz="6" w:space="0" w:color="000000"/>
              <w:right w:val="single" w:sz="6" w:space="0" w:color="000000"/>
            </w:tcBorders>
            <w:vAlign w:val="center"/>
            <w:hideMark/>
          </w:tcPr>
          <w:p w14:paraId="544CF742" w14:textId="77777777" w:rsidR="00BF0FC9" w:rsidRPr="00E65854" w:rsidRDefault="00BF0FC9" w:rsidP="00774540">
            <w:r w:rsidRPr="00E65854">
              <w:t>/</w:t>
            </w:r>
          </w:p>
        </w:tc>
        <w:tc>
          <w:tcPr>
            <w:tcW w:w="1766" w:type="dxa"/>
            <w:tcBorders>
              <w:top w:val="single" w:sz="6" w:space="0" w:color="000000"/>
              <w:left w:val="single" w:sz="6" w:space="0" w:color="000000"/>
              <w:bottom w:val="single" w:sz="6" w:space="0" w:color="000000"/>
              <w:right w:val="single" w:sz="8" w:space="0" w:color="000000"/>
            </w:tcBorders>
            <w:vAlign w:val="center"/>
            <w:hideMark/>
          </w:tcPr>
          <w:p w14:paraId="27B671C6" w14:textId="77777777" w:rsidR="00BF0FC9" w:rsidRPr="00E65854" w:rsidRDefault="00BF0FC9" w:rsidP="00774540">
            <w:r w:rsidRPr="00E65854">
              <w:t>DA</w:t>
            </w:r>
          </w:p>
        </w:tc>
      </w:tr>
      <w:tr w:rsidR="00BF0FC9" w:rsidRPr="00E65854" w14:paraId="4A51E9EB" w14:textId="77777777" w:rsidTr="00774540">
        <w:trPr>
          <w:cantSplit/>
          <w:trHeight w:val="236"/>
        </w:trPr>
        <w:tc>
          <w:tcPr>
            <w:tcW w:w="2400" w:type="dxa"/>
            <w:vMerge/>
            <w:tcBorders>
              <w:top w:val="single" w:sz="6" w:space="0" w:color="000000"/>
              <w:left w:val="single" w:sz="8" w:space="0" w:color="000000"/>
              <w:bottom w:val="single" w:sz="8" w:space="0" w:color="000000"/>
              <w:right w:val="single" w:sz="6" w:space="0" w:color="000000"/>
            </w:tcBorders>
            <w:vAlign w:val="center"/>
            <w:hideMark/>
          </w:tcPr>
          <w:p w14:paraId="765FD43F" w14:textId="77777777" w:rsidR="00BF0FC9" w:rsidRPr="00E65854" w:rsidRDefault="00BF0FC9" w:rsidP="00774540">
            <w:pPr>
              <w:rPr>
                <w:b/>
              </w:rPr>
            </w:pPr>
          </w:p>
        </w:tc>
        <w:tc>
          <w:tcPr>
            <w:tcW w:w="4319" w:type="dxa"/>
            <w:tcBorders>
              <w:top w:val="single" w:sz="6" w:space="0" w:color="000000"/>
              <w:left w:val="single" w:sz="6" w:space="0" w:color="000000"/>
              <w:bottom w:val="single" w:sz="6" w:space="0" w:color="000000"/>
              <w:right w:val="single" w:sz="6" w:space="0" w:color="000000"/>
            </w:tcBorders>
            <w:vAlign w:val="center"/>
            <w:hideMark/>
          </w:tcPr>
          <w:p w14:paraId="555E6C9F" w14:textId="77777777" w:rsidR="00BF0FC9" w:rsidRPr="00E65854" w:rsidRDefault="00BF0FC9" w:rsidP="00774540">
            <w:r w:rsidRPr="00E65854">
              <w:t xml:space="preserve">Preusmjeravanje poziva (Call </w:t>
            </w:r>
            <w:proofErr w:type="spellStart"/>
            <w:r w:rsidRPr="00E65854">
              <w:t>Forward</w:t>
            </w:r>
            <w:proofErr w:type="spellEnd"/>
            <w:r w:rsidRPr="00E65854">
              <w:t>)</w:t>
            </w:r>
          </w:p>
        </w:tc>
        <w:tc>
          <w:tcPr>
            <w:tcW w:w="1280" w:type="dxa"/>
            <w:tcBorders>
              <w:top w:val="single" w:sz="6" w:space="0" w:color="000000"/>
              <w:left w:val="single" w:sz="6" w:space="0" w:color="000000"/>
              <w:bottom w:val="single" w:sz="6" w:space="0" w:color="000000"/>
              <w:right w:val="single" w:sz="6" w:space="0" w:color="000000"/>
            </w:tcBorders>
            <w:vAlign w:val="center"/>
            <w:hideMark/>
          </w:tcPr>
          <w:p w14:paraId="2279F3CB" w14:textId="77777777" w:rsidR="00BF0FC9" w:rsidRPr="00E65854" w:rsidRDefault="00BF0FC9" w:rsidP="00774540">
            <w:r w:rsidRPr="00E65854">
              <w:t>/</w:t>
            </w:r>
          </w:p>
        </w:tc>
        <w:tc>
          <w:tcPr>
            <w:tcW w:w="1766" w:type="dxa"/>
            <w:tcBorders>
              <w:top w:val="single" w:sz="6" w:space="0" w:color="000000"/>
              <w:left w:val="single" w:sz="6" w:space="0" w:color="000000"/>
              <w:bottom w:val="single" w:sz="6" w:space="0" w:color="000000"/>
              <w:right w:val="single" w:sz="8" w:space="0" w:color="000000"/>
            </w:tcBorders>
            <w:vAlign w:val="center"/>
            <w:hideMark/>
          </w:tcPr>
          <w:p w14:paraId="3B8A7908" w14:textId="77777777" w:rsidR="00BF0FC9" w:rsidRPr="00E65854" w:rsidRDefault="00BF0FC9" w:rsidP="00774540">
            <w:r w:rsidRPr="00E65854">
              <w:t>DA</w:t>
            </w:r>
          </w:p>
        </w:tc>
      </w:tr>
      <w:tr w:rsidR="00BF0FC9" w:rsidRPr="00E65854" w14:paraId="245ABA95" w14:textId="77777777" w:rsidTr="00774540">
        <w:trPr>
          <w:cantSplit/>
          <w:trHeight w:val="236"/>
        </w:trPr>
        <w:tc>
          <w:tcPr>
            <w:tcW w:w="2400" w:type="dxa"/>
            <w:vMerge/>
            <w:tcBorders>
              <w:top w:val="single" w:sz="6" w:space="0" w:color="000000"/>
              <w:left w:val="single" w:sz="8" w:space="0" w:color="000000"/>
              <w:bottom w:val="single" w:sz="8" w:space="0" w:color="000000"/>
              <w:right w:val="single" w:sz="6" w:space="0" w:color="000000"/>
            </w:tcBorders>
            <w:vAlign w:val="center"/>
            <w:hideMark/>
          </w:tcPr>
          <w:p w14:paraId="4387B72F" w14:textId="77777777" w:rsidR="00BF0FC9" w:rsidRPr="00E65854" w:rsidRDefault="00BF0FC9" w:rsidP="00774540">
            <w:pPr>
              <w:rPr>
                <w:b/>
              </w:rPr>
            </w:pPr>
          </w:p>
        </w:tc>
        <w:tc>
          <w:tcPr>
            <w:tcW w:w="4319" w:type="dxa"/>
            <w:tcBorders>
              <w:top w:val="single" w:sz="6" w:space="0" w:color="000000"/>
              <w:left w:val="single" w:sz="6" w:space="0" w:color="000000"/>
              <w:bottom w:val="single" w:sz="6" w:space="0" w:color="000000"/>
              <w:right w:val="single" w:sz="6" w:space="0" w:color="000000"/>
            </w:tcBorders>
            <w:vAlign w:val="center"/>
            <w:hideMark/>
          </w:tcPr>
          <w:p w14:paraId="488B659C" w14:textId="77777777" w:rsidR="00BF0FC9" w:rsidRPr="00E65854" w:rsidRDefault="00BF0FC9" w:rsidP="00774540">
            <w:r w:rsidRPr="00E65854">
              <w:t>LED indikator</w:t>
            </w:r>
          </w:p>
        </w:tc>
        <w:tc>
          <w:tcPr>
            <w:tcW w:w="1280" w:type="dxa"/>
            <w:tcBorders>
              <w:top w:val="single" w:sz="6" w:space="0" w:color="000000"/>
              <w:left w:val="single" w:sz="6" w:space="0" w:color="000000"/>
              <w:bottom w:val="single" w:sz="6" w:space="0" w:color="000000"/>
              <w:right w:val="single" w:sz="6" w:space="0" w:color="000000"/>
            </w:tcBorders>
            <w:vAlign w:val="center"/>
            <w:hideMark/>
          </w:tcPr>
          <w:p w14:paraId="26C5DBDA" w14:textId="77777777" w:rsidR="00BF0FC9" w:rsidRPr="00E65854" w:rsidRDefault="00BF0FC9" w:rsidP="00774540">
            <w:r w:rsidRPr="00E65854">
              <w:t>/</w:t>
            </w:r>
          </w:p>
        </w:tc>
        <w:tc>
          <w:tcPr>
            <w:tcW w:w="1766" w:type="dxa"/>
            <w:tcBorders>
              <w:top w:val="single" w:sz="6" w:space="0" w:color="000000"/>
              <w:left w:val="single" w:sz="6" w:space="0" w:color="000000"/>
              <w:bottom w:val="single" w:sz="6" w:space="0" w:color="000000"/>
              <w:right w:val="single" w:sz="8" w:space="0" w:color="000000"/>
            </w:tcBorders>
            <w:vAlign w:val="center"/>
            <w:hideMark/>
          </w:tcPr>
          <w:p w14:paraId="0F900D4B" w14:textId="77777777" w:rsidR="00BF0FC9" w:rsidRPr="00E65854" w:rsidRDefault="00BF0FC9" w:rsidP="00774540">
            <w:r w:rsidRPr="00E65854">
              <w:t>DA</w:t>
            </w:r>
          </w:p>
        </w:tc>
      </w:tr>
    </w:tbl>
    <w:p w14:paraId="47B4B2C8" w14:textId="77777777" w:rsidR="00BF0FC9" w:rsidRPr="00E65854" w:rsidRDefault="00BF0FC9" w:rsidP="00BF0FC9"/>
    <w:p w14:paraId="7A3B7586" w14:textId="77777777" w:rsidR="00BF0FC9" w:rsidRPr="00E65854" w:rsidRDefault="00BF0FC9" w:rsidP="00BF0FC9">
      <w:r w:rsidRPr="00E65854">
        <w:t>Ponuditelj uz IP telefone po pojedinoj lokaciji Naručitelja mora osigurati i preklopnike (</w:t>
      </w:r>
      <w:proofErr w:type="spellStart"/>
      <w:r w:rsidRPr="00E65854">
        <w:t>PoE</w:t>
      </w:r>
      <w:proofErr w:type="spellEnd"/>
      <w:r w:rsidRPr="00E65854">
        <w:t xml:space="preserve"> </w:t>
      </w:r>
      <w:proofErr w:type="spellStart"/>
      <w:r w:rsidRPr="00E65854">
        <w:t>Switch</w:t>
      </w:r>
      <w:proofErr w:type="spellEnd"/>
      <w:r w:rsidRPr="00E65854">
        <w:t xml:space="preserve">) kojima će se osigurati mrežna Ethernet veza i </w:t>
      </w:r>
      <w:proofErr w:type="spellStart"/>
      <w:r w:rsidRPr="00E65854">
        <w:t>PoE</w:t>
      </w:r>
      <w:proofErr w:type="spellEnd"/>
      <w:r w:rsidRPr="00E65854">
        <w:t xml:space="preserve"> funkcionalnost minimalno potrebna za ispravan rad isporučenih IP telefonskih uređaja. Na svakoj poziciji gdje se smješta preklopnik postoji telekomunikacijski ormarić sa dovoljnim brojem mjesta. Osigurat će se strujno napajanje 220-240V, 50Hz i UTP Cat5e.</w:t>
      </w:r>
    </w:p>
    <w:p w14:paraId="561891D6" w14:textId="77777777" w:rsidR="00BF0FC9" w:rsidRPr="00E65854" w:rsidRDefault="00BF0FC9" w:rsidP="00BF0FC9"/>
    <w:p w14:paraId="079F97D6" w14:textId="77777777" w:rsidR="00BF0FC9" w:rsidRPr="00E65854" w:rsidRDefault="00BF0FC9" w:rsidP="00BF0FC9">
      <w:r w:rsidRPr="00E65854">
        <w:t xml:space="preserve">Ponuditelj putem isporučene opreme treba osigurati i svu drugu potrebnu funkcionalnost koja je preduvjet za nesmetan rad isporučenih IP telefonskih uređaja kao što je DHCP, sigurnost po MAC adresi, VLAN, nadzor i slično. Troškovi pripadnih </w:t>
      </w:r>
      <w:proofErr w:type="spellStart"/>
      <w:r w:rsidRPr="00E65854">
        <w:t>PoE</w:t>
      </w:r>
      <w:proofErr w:type="spellEnd"/>
      <w:r w:rsidRPr="00E65854">
        <w:t xml:space="preserve"> </w:t>
      </w:r>
      <w:proofErr w:type="spellStart"/>
      <w:r w:rsidRPr="00E65854">
        <w:t>switcheva</w:t>
      </w:r>
      <w:proofErr w:type="spellEnd"/>
      <w:r w:rsidRPr="00E65854">
        <w:t xml:space="preserve"> trebaju biti uključeni u jednokratne i mjesečne naknade IP telefonskih uređaja.</w:t>
      </w:r>
    </w:p>
    <w:p w14:paraId="10909F19" w14:textId="77777777" w:rsidR="00BF0FC9" w:rsidRPr="00E65854" w:rsidRDefault="00BF0FC9" w:rsidP="00BF0FC9"/>
    <w:p w14:paraId="49537C7B" w14:textId="18AD8DE1" w:rsidR="00BF0FC9" w:rsidRPr="00E65854" w:rsidRDefault="00BF0FC9" w:rsidP="00BF0FC9">
      <w:r w:rsidRPr="00E65854">
        <w:lastRenderedPageBreak/>
        <w:t xml:space="preserve">Ponuditelj je u sklopu </w:t>
      </w:r>
      <w:proofErr w:type="spellStart"/>
      <w:r w:rsidRPr="00E65854">
        <w:t>VoIP</w:t>
      </w:r>
      <w:proofErr w:type="spellEnd"/>
      <w:r w:rsidRPr="00E65854">
        <w:t xml:space="preserve"> PBX i SIP </w:t>
      </w:r>
      <w:proofErr w:type="spellStart"/>
      <w:r w:rsidRPr="00E65854">
        <w:t>Trunk</w:t>
      </w:r>
      <w:proofErr w:type="spellEnd"/>
      <w:r w:rsidRPr="00E65854">
        <w:t xml:space="preserve"> usluge kao dodatak telefonskom uređaju dužan osigurati mogućnost korištenja fiksne linije na korisničkom računalu (PC), tabletu ili pametnom (smartphone) uređaju putem klijentske aplikacije (</w:t>
      </w:r>
      <w:proofErr w:type="spellStart"/>
      <w:r w:rsidRPr="00E65854">
        <w:t>softphone</w:t>
      </w:r>
      <w:proofErr w:type="spellEnd"/>
      <w:r w:rsidRPr="00E65854">
        <w:t>) sa minimalno sljedećim funkcionalnostima:</w:t>
      </w:r>
    </w:p>
    <w:p w14:paraId="22DB69A8" w14:textId="533FCD5A" w:rsidR="00BF0FC9" w:rsidRPr="00E65854" w:rsidRDefault="00BF0FC9" w:rsidP="00FE0771">
      <w:pPr>
        <w:pStyle w:val="ListParagraph"/>
        <w:numPr>
          <w:ilvl w:val="0"/>
          <w:numId w:val="12"/>
        </w:numPr>
      </w:pPr>
      <w:r w:rsidRPr="00E65854">
        <w:t>Klijentska aplikacija mora biti omogućena na svim Android i Apple tablet i pametnim uređajima (smartphone)</w:t>
      </w:r>
    </w:p>
    <w:p w14:paraId="567105E1" w14:textId="4F5ED873" w:rsidR="00BF0FC9" w:rsidRPr="00E65854" w:rsidRDefault="00BF0FC9" w:rsidP="00FE0771">
      <w:pPr>
        <w:pStyle w:val="ListParagraph"/>
        <w:numPr>
          <w:ilvl w:val="0"/>
          <w:numId w:val="12"/>
        </w:numPr>
      </w:pPr>
      <w:r w:rsidRPr="00E65854">
        <w:t>Preuzimanje aplikacije putem Google Play (za android uređaje) i App Store trgovine (za iPhone i iPad uređaje)</w:t>
      </w:r>
    </w:p>
    <w:p w14:paraId="48FB7D40" w14:textId="5F093144" w:rsidR="00BF0FC9" w:rsidRPr="00E65854" w:rsidRDefault="00BF0FC9" w:rsidP="00FE0771">
      <w:pPr>
        <w:pStyle w:val="ListParagraph"/>
        <w:numPr>
          <w:ilvl w:val="0"/>
          <w:numId w:val="12"/>
        </w:numPr>
      </w:pPr>
      <w:r w:rsidRPr="00E65854">
        <w:t>Prijava u aplikaciju putem korisničkog imena i lozinke</w:t>
      </w:r>
    </w:p>
    <w:p w14:paraId="7300EB65" w14:textId="39EA4D79" w:rsidR="00BF0FC9" w:rsidRPr="00E65854" w:rsidRDefault="00BF0FC9" w:rsidP="00FE0771">
      <w:pPr>
        <w:pStyle w:val="ListParagraph"/>
        <w:numPr>
          <w:ilvl w:val="0"/>
          <w:numId w:val="12"/>
        </w:numPr>
      </w:pPr>
      <w:r w:rsidRPr="00E65854">
        <w:t>Aplikacija nakon prijave automatski podešava postavke (nije potrebna dodatna ručna konfiguracija kao npr. unos SIP servera, IP adresa i sl.)</w:t>
      </w:r>
    </w:p>
    <w:p w14:paraId="05537828" w14:textId="10ECFAFA" w:rsidR="00BF0FC9" w:rsidRPr="00E65854" w:rsidRDefault="00BF0FC9" w:rsidP="00FE0771">
      <w:pPr>
        <w:pStyle w:val="ListParagraph"/>
        <w:numPr>
          <w:ilvl w:val="0"/>
          <w:numId w:val="12"/>
        </w:numPr>
      </w:pPr>
      <w:r w:rsidRPr="00E65854">
        <w:t>Sučelje aplikacije na hrvatskom jeziku (za Android i Apple pametne telefone)</w:t>
      </w:r>
    </w:p>
    <w:p w14:paraId="6E3550BF" w14:textId="340F9A04" w:rsidR="00BF0FC9" w:rsidRPr="00E65854" w:rsidRDefault="00BF0FC9" w:rsidP="00FE0771">
      <w:pPr>
        <w:pStyle w:val="ListParagraph"/>
        <w:numPr>
          <w:ilvl w:val="0"/>
          <w:numId w:val="12"/>
        </w:numPr>
      </w:pPr>
      <w:r w:rsidRPr="00E65854">
        <w:t>Status prisutnosti kontakata (</w:t>
      </w:r>
      <w:proofErr w:type="spellStart"/>
      <w:r w:rsidRPr="00E65854">
        <w:t>Presence</w:t>
      </w:r>
      <w:proofErr w:type="spellEnd"/>
      <w:r w:rsidRPr="00E65854">
        <w:t>)</w:t>
      </w:r>
    </w:p>
    <w:p w14:paraId="0E67B4C3" w14:textId="66BD78D7" w:rsidR="00BF0FC9" w:rsidRPr="00E65854" w:rsidRDefault="00BF0FC9" w:rsidP="00FE0771">
      <w:pPr>
        <w:pStyle w:val="ListParagraph"/>
        <w:numPr>
          <w:ilvl w:val="0"/>
          <w:numId w:val="12"/>
        </w:numPr>
      </w:pPr>
      <w:r w:rsidRPr="00E65854">
        <w:t>Upravljanje pozivima</w:t>
      </w:r>
    </w:p>
    <w:p w14:paraId="3B8E5C9B" w14:textId="4082A2EC" w:rsidR="00BF0FC9" w:rsidRPr="00E65854" w:rsidRDefault="00BF0FC9" w:rsidP="00FE0771">
      <w:pPr>
        <w:pStyle w:val="ListParagraph"/>
        <w:numPr>
          <w:ilvl w:val="0"/>
          <w:numId w:val="12"/>
        </w:numPr>
      </w:pPr>
      <w:proofErr w:type="spellStart"/>
      <w:r w:rsidRPr="00E65854">
        <w:t>Click</w:t>
      </w:r>
      <w:proofErr w:type="spellEnd"/>
      <w:r w:rsidRPr="00E65854">
        <w:t xml:space="preserve"> to </w:t>
      </w:r>
      <w:proofErr w:type="spellStart"/>
      <w:r w:rsidRPr="00E65854">
        <w:t>dial</w:t>
      </w:r>
      <w:proofErr w:type="spellEnd"/>
    </w:p>
    <w:p w14:paraId="5F836FE3" w14:textId="3B5627B7" w:rsidR="00BF0FC9" w:rsidRPr="00E65854" w:rsidRDefault="00BF0FC9" w:rsidP="00FE0771">
      <w:pPr>
        <w:pStyle w:val="ListParagraph"/>
        <w:numPr>
          <w:ilvl w:val="0"/>
          <w:numId w:val="12"/>
        </w:numPr>
      </w:pPr>
      <w:r w:rsidRPr="00E65854">
        <w:t xml:space="preserve">Mogućnosti istovremenog primanja poziva na IP telefonu i na klijentskoj aplikaciji </w:t>
      </w:r>
    </w:p>
    <w:p w14:paraId="50683F8A" w14:textId="6FB99997" w:rsidR="00BF0FC9" w:rsidRPr="00E65854" w:rsidRDefault="00BF0FC9" w:rsidP="00FE0771">
      <w:pPr>
        <w:pStyle w:val="ListParagraph"/>
        <w:numPr>
          <w:ilvl w:val="0"/>
          <w:numId w:val="12"/>
        </w:numPr>
      </w:pPr>
      <w:r w:rsidRPr="00E65854">
        <w:t>Stavljanje poziva na čekanje, transfer poziva, konferencija do 3 sugovornika</w:t>
      </w:r>
    </w:p>
    <w:p w14:paraId="4A5A7670" w14:textId="6439D182" w:rsidR="00BF0FC9" w:rsidRPr="00E65854" w:rsidRDefault="00BF0FC9" w:rsidP="00FE0771">
      <w:pPr>
        <w:pStyle w:val="ListParagraph"/>
        <w:numPr>
          <w:ilvl w:val="0"/>
          <w:numId w:val="12"/>
        </w:numPr>
      </w:pPr>
      <w:r w:rsidRPr="00E65854">
        <w:t xml:space="preserve">Instant </w:t>
      </w:r>
      <w:proofErr w:type="spellStart"/>
      <w:r w:rsidRPr="00E65854">
        <w:t>messaging</w:t>
      </w:r>
      <w:proofErr w:type="spellEnd"/>
      <w:r w:rsidRPr="00E65854">
        <w:t xml:space="preserve"> </w:t>
      </w:r>
      <w:proofErr w:type="spellStart"/>
      <w:r w:rsidRPr="00E65854">
        <w:t>and</w:t>
      </w:r>
      <w:proofErr w:type="spellEnd"/>
      <w:r w:rsidRPr="00E65854">
        <w:t xml:space="preserve"> </w:t>
      </w:r>
      <w:proofErr w:type="spellStart"/>
      <w:r w:rsidRPr="00E65854">
        <w:t>group</w:t>
      </w:r>
      <w:proofErr w:type="spellEnd"/>
      <w:r w:rsidRPr="00E65854">
        <w:t xml:space="preserve"> </w:t>
      </w:r>
      <w:proofErr w:type="spellStart"/>
      <w:r w:rsidRPr="00E65854">
        <w:t>messaging</w:t>
      </w:r>
      <w:proofErr w:type="spellEnd"/>
      <w:r w:rsidRPr="00E65854">
        <w:t xml:space="preserve"> (Chat) između korisnika aplikacije</w:t>
      </w:r>
    </w:p>
    <w:p w14:paraId="0B7E7058" w14:textId="75F4F519" w:rsidR="00BF0FC9" w:rsidRPr="00E65854" w:rsidRDefault="00BF0FC9" w:rsidP="00FE0771">
      <w:pPr>
        <w:pStyle w:val="ListParagraph"/>
        <w:numPr>
          <w:ilvl w:val="0"/>
          <w:numId w:val="12"/>
        </w:numPr>
      </w:pPr>
      <w:r w:rsidRPr="00E65854">
        <w:t>Mogućnost video povezivanja i podizanja govornog poziva u video poziv</w:t>
      </w:r>
    </w:p>
    <w:p w14:paraId="3D5AC97D" w14:textId="31AF62C9" w:rsidR="00BF0FC9" w:rsidRPr="00E65854" w:rsidRDefault="00BF0FC9" w:rsidP="00BF0FC9">
      <w:pPr>
        <w:pStyle w:val="ListParagraph"/>
        <w:numPr>
          <w:ilvl w:val="0"/>
          <w:numId w:val="12"/>
        </w:numPr>
      </w:pPr>
      <w:r w:rsidRPr="00E65854">
        <w:t>Prebacivanje poziva na mobilni broj u slučaju nedostupne ili nepouzdane Internet veze</w:t>
      </w:r>
    </w:p>
    <w:p w14:paraId="5EF08A70" w14:textId="77777777" w:rsidR="00BF0FC9" w:rsidRPr="00E65854" w:rsidRDefault="00BF0FC9" w:rsidP="00BF0FC9">
      <w:r w:rsidRPr="00E65854">
        <w:t>Ponuditelj kao sastavni dio ponude mora dostaviti naziv i opis ponuđene klijentske aplikacije, izgled zaslona iz kojeg je vidljivo sučelje aplikacije na hrvatskom jeziku te mogućnost prebacivanja poziva na mobilni broj u slučaju nedostupne ili nepouzdane Internet veze. Uz opis aplikacije potrebno je dostaviti i poveznice za preuzimanje ponuđene aplikacije s Google Play-a i Apple App Store-a.</w:t>
      </w:r>
    </w:p>
    <w:p w14:paraId="7455A231" w14:textId="77777777" w:rsidR="00BF0FC9" w:rsidRPr="00E65854" w:rsidRDefault="00BF0FC9" w:rsidP="00BF0FC9"/>
    <w:p w14:paraId="143C2412" w14:textId="77777777" w:rsidR="00BF0FC9" w:rsidRPr="00E65854" w:rsidRDefault="00BF0FC9" w:rsidP="00BF0FC9">
      <w:r w:rsidRPr="00E65854">
        <w:t>Sve usluge koje ponuditelj nudi i oprema koja se ugrađuje trebaju biti definirane, uspostavljene  odnosno isporučene u skladu s važećim propisima koji uređuju područje predmeta nabave koje se nabavlja u Republici Hrvatskoj i u skladu sa svim Direktivama i preporukama Europske Komisije, Međunarodne telekomunikacijske unije (ITU) i Europskog Instituta za standarde u telekomunikacijama (ETSI).</w:t>
      </w:r>
    </w:p>
    <w:p w14:paraId="62407A2A" w14:textId="77777777" w:rsidR="00BF0FC9" w:rsidRPr="00E65854" w:rsidRDefault="00BF0FC9" w:rsidP="00BF0FC9"/>
    <w:p w14:paraId="0E1221CD" w14:textId="709655DD" w:rsidR="00BF0FC9" w:rsidRPr="00E65854" w:rsidRDefault="00BF0FC9" w:rsidP="00BF0FC9">
      <w:r w:rsidRPr="00E65854">
        <w:t>Ponuditelj se obvezuje organizirati potreban broj djelatnika kako bi osigurao kvalitetno pružanje usluga koje su predmet nabave</w:t>
      </w:r>
      <w:r w:rsidR="00A2475E">
        <w:t>.</w:t>
      </w:r>
    </w:p>
    <w:p w14:paraId="68A75E15" w14:textId="1F79A2FB" w:rsidR="00BF0FC9" w:rsidRPr="00E65854" w:rsidRDefault="00BF0FC9" w:rsidP="002268B9">
      <w:pPr>
        <w:pStyle w:val="Heading4"/>
      </w:pPr>
      <w:r>
        <w:lastRenderedPageBreak/>
        <w:t>2.</w:t>
      </w:r>
      <w:r w:rsidR="00417028">
        <w:t>4</w:t>
      </w:r>
      <w:r>
        <w:t>.</w:t>
      </w:r>
      <w:r w:rsidR="00417028">
        <w:t>3</w:t>
      </w:r>
      <w:r>
        <w:t xml:space="preserve">. </w:t>
      </w:r>
      <w:r w:rsidR="00027C80" w:rsidRPr="00E65854">
        <w:t>Specifikacija usluge pristupa internetu</w:t>
      </w:r>
    </w:p>
    <w:p w14:paraId="302C6086" w14:textId="697574FF" w:rsidR="00BF0FC9" w:rsidRPr="00E65854" w:rsidRDefault="00BF0FC9" w:rsidP="00BF0FC9">
      <w:r w:rsidRPr="00E65854">
        <w:t>Usluga podrazumijeva pristup Internet mreži putem žičane bakrene parice i/ili svjetlovodnog prijenosnog medija</w:t>
      </w:r>
      <w:r w:rsidR="0073782D">
        <w:t xml:space="preserve"> i/ili mikrovalne veze za redundantnu vezu. </w:t>
      </w:r>
    </w:p>
    <w:p w14:paraId="317FB2F2" w14:textId="77777777" w:rsidR="00BF0FC9" w:rsidRPr="00E65854" w:rsidRDefault="00BF0FC9" w:rsidP="00BF0FC9">
      <w:r w:rsidRPr="00E65854">
        <w:t>Ponuditelj je obvezan usluge realizirati krajnjom opremom za spajanje i usmjeravanje (CPE) koja je u sustavu nadziranja i održavanja, zbog podizanja pouzdanosti i sigurnosti cjelokupnog podatkovno - komunikacijskog sustava Naručitelja na najvišu moguću razinu.</w:t>
      </w:r>
    </w:p>
    <w:p w14:paraId="0B00C595" w14:textId="77777777" w:rsidR="00BF0FC9" w:rsidRPr="00E65854" w:rsidRDefault="00BF0FC9" w:rsidP="00BF0FC9">
      <w:r w:rsidRPr="00E65854">
        <w:t>Usluga podrazumijeva instalaciju i konfiguraciju potrebne krajnje opreme (CPE) po načelu «ključ u ruke», uz implementaciju svih funkcionalnosti koje su navedene u specifikaciji usluga.</w:t>
      </w:r>
    </w:p>
    <w:p w14:paraId="37A8AC89" w14:textId="77777777" w:rsidR="00BF0FC9" w:rsidRPr="00E65854" w:rsidRDefault="00BF0FC9" w:rsidP="00BF0FC9"/>
    <w:p w14:paraId="5CEFE194" w14:textId="77777777" w:rsidR="00BF0FC9" w:rsidRPr="00E65854" w:rsidRDefault="00BF0FC9" w:rsidP="00BF0FC9">
      <w:r w:rsidRPr="00E65854">
        <w:t xml:space="preserve">Ponuditelj se obavezuje osigurati uslugu primarnog ili sekundarnog DNS-a za registrirane Internet domene Naručitelja. </w:t>
      </w:r>
    </w:p>
    <w:p w14:paraId="79ADD47C" w14:textId="77777777" w:rsidR="00BF0FC9" w:rsidRPr="00E65854" w:rsidRDefault="00BF0FC9" w:rsidP="00BF0FC9">
      <w:r w:rsidRPr="00E65854">
        <w:t>Održavanje opreme i linkova koje utječe na dostupnost usluge može se izvoditi isključivo po dogovoru s Naručiteljem i po rasporedu kojeg odredi Naručitelj.</w:t>
      </w:r>
    </w:p>
    <w:p w14:paraId="1CBDA491" w14:textId="77777777" w:rsidR="00BF0FC9" w:rsidRPr="00E65854" w:rsidRDefault="00BF0FC9" w:rsidP="00BF0FC9">
      <w:r w:rsidRPr="00E65854">
        <w:t xml:space="preserve">Zbog osiguranja pouzdanosti i raspoloživosti mobilnog Internet pristupa te garantirane brzine pristupa do Internet okosnice, Ponuditelj mora dokazati da je spojen na globalnu Internet mrežu putem minimalno četiri </w:t>
      </w:r>
      <w:proofErr w:type="spellStart"/>
      <w:r w:rsidRPr="00CD7163">
        <w:t>Tier</w:t>
      </w:r>
      <w:proofErr w:type="spellEnd"/>
      <w:r w:rsidRPr="00CD7163">
        <w:t xml:space="preserve"> 1</w:t>
      </w:r>
      <w:r w:rsidRPr="00E65854">
        <w:t xml:space="preserve"> međusobno neovisna i međunarodna davatelja usluga telekomunikacijskim vezama visoke raspoloživosti s pojedinačnim zakupljenim kapacitetima ne manjima od 100 Gbps, a ukupnim zakupljenim kapacitetom ne manjim od 600 Gbps. Navedeno se dokazuje putem potvrde od svakog </w:t>
      </w:r>
      <w:proofErr w:type="spellStart"/>
      <w:r w:rsidRPr="00E65854">
        <w:t>Tier</w:t>
      </w:r>
      <w:proofErr w:type="spellEnd"/>
      <w:r w:rsidRPr="00E65854">
        <w:t xml:space="preserve"> 1 pružatelja, a ukoliko je potvrda izdana na stranom jeziku, potrebno je priložiti prijevod na hrvatski jezik od strane ovlaštenog sudskog tumača.</w:t>
      </w:r>
    </w:p>
    <w:p w14:paraId="325F0A8B" w14:textId="77777777" w:rsidR="00BF0FC9" w:rsidRPr="00E65854" w:rsidRDefault="00BF0FC9" w:rsidP="00BF0FC9"/>
    <w:p w14:paraId="0324555C" w14:textId="0B7CDB76" w:rsidR="00BF0FC9" w:rsidRPr="00E65854" w:rsidRDefault="00BF0FC9" w:rsidP="00BF0FC9">
      <w:r w:rsidRPr="00E65854">
        <w:t xml:space="preserve">Za simetričan pristup Internetu potrebno je osigurati potreban broj statičkih javnih IP adresa (minimalno 1, a maksimalno 8) koje će biti na WAN ili LAN sučelju CPE opreme sukladno potrebama Naručitelja. </w:t>
      </w:r>
    </w:p>
    <w:p w14:paraId="23EB5C40" w14:textId="77777777" w:rsidR="00BF0FC9" w:rsidRPr="00E65854" w:rsidRDefault="00BF0FC9" w:rsidP="00BF0FC9"/>
    <w:p w14:paraId="552C864D" w14:textId="33B86F2A" w:rsidR="00027C80" w:rsidRPr="00E65854" w:rsidRDefault="00BF0FC9" w:rsidP="00BF0FC9">
      <w:r w:rsidRPr="00E65854">
        <w:t>Ujedno je potrebno održavati po svakom priključku NAT funkcionalnost uz sve potrebne translacije da bi se neki ili svi portovi otvorili prema Internetu sukladno potrebama Naručitelja. Navedene statičke javne IP adrese kao i NAT funkcionalnost moraju biti uključene u cijenu usluge iskazane u jednokratnim i mjesečnim naknadama.</w:t>
      </w:r>
    </w:p>
    <w:p w14:paraId="529754ED" w14:textId="2E43B9DF" w:rsidR="00BF0FC9" w:rsidRPr="00E65854" w:rsidRDefault="00027C80" w:rsidP="00C924B6">
      <w:pPr>
        <w:pStyle w:val="Heading4"/>
      </w:pPr>
      <w:r>
        <w:t>2.4.4. S</w:t>
      </w:r>
      <w:r w:rsidRPr="00E65854">
        <w:t>pecifikacija usluge najma optičkih niti (</w:t>
      </w:r>
      <w:proofErr w:type="spellStart"/>
      <w:r w:rsidRPr="00E65854">
        <w:t>dark</w:t>
      </w:r>
      <w:proofErr w:type="spellEnd"/>
      <w:r w:rsidRPr="00E65854">
        <w:t xml:space="preserve"> </w:t>
      </w:r>
      <w:proofErr w:type="spellStart"/>
      <w:r w:rsidRPr="00E65854">
        <w:t>fibre</w:t>
      </w:r>
      <w:proofErr w:type="spellEnd"/>
      <w:r w:rsidRPr="00E65854">
        <w:t>)</w:t>
      </w:r>
    </w:p>
    <w:p w14:paraId="12A1FBCA" w14:textId="77777777" w:rsidR="00BF0FC9" w:rsidRPr="00E65854" w:rsidRDefault="00BF0FC9" w:rsidP="00BF0FC9">
      <w:r w:rsidRPr="00E65854">
        <w:t xml:space="preserve">Usluga najma optičkih niti odnosi se na komunikacijske veze između lokacija Naručitelja: </w:t>
      </w:r>
    </w:p>
    <w:p w14:paraId="6B45393D" w14:textId="77777777" w:rsidR="00BF0FC9" w:rsidRPr="00E65854" w:rsidRDefault="00BF0FC9" w:rsidP="00BF0FC9"/>
    <w:p w14:paraId="59B1D697" w14:textId="77777777" w:rsidR="00BF0FC9" w:rsidRPr="00E65854" w:rsidRDefault="00BF0FC9" w:rsidP="00BF0FC9">
      <w:r w:rsidRPr="00E65854">
        <w:t>•</w:t>
      </w:r>
      <w:r w:rsidRPr="00E65854">
        <w:tab/>
        <w:t>Ulica Crvenog križa 14, Zagreb - Draškovićeva ulica 19, Zagreb</w:t>
      </w:r>
    </w:p>
    <w:p w14:paraId="16823B65" w14:textId="77777777" w:rsidR="00BF0FC9" w:rsidRPr="00E65854" w:rsidRDefault="00BF0FC9" w:rsidP="00BF0FC9">
      <w:r w:rsidRPr="00E65854">
        <w:lastRenderedPageBreak/>
        <w:t>•</w:t>
      </w:r>
      <w:r w:rsidRPr="00E65854">
        <w:tab/>
        <w:t>Ulica Crvenog križa 14, Zagreb - Trg Johna Fitzgeralda Kennedyja 6, Zagreb</w:t>
      </w:r>
    </w:p>
    <w:p w14:paraId="1D2D51AF" w14:textId="77777777" w:rsidR="00BF0FC9" w:rsidRPr="00E65854" w:rsidRDefault="00BF0FC9" w:rsidP="00BF0FC9"/>
    <w:p w14:paraId="7EDE22C6" w14:textId="384AC69B" w:rsidR="00E65854" w:rsidRPr="00D37B8F" w:rsidRDefault="00BF0FC9" w:rsidP="00E65854">
      <w:r w:rsidRPr="00E65854">
        <w:t xml:space="preserve">Optičke veze čine neprekinute svjetlovodne niti kojima se vrši povezivanje navedenih lokacija. Optičke veze moraju biti izvedene standardnim jedno-modnim optičkim nitima koje zadovoljavaju kriterije iz preporuke ITU-G.652, a dozvoljena latencija komunikacije mora biti u granicama &lt;= 5 </w:t>
      </w:r>
      <w:proofErr w:type="spellStart"/>
      <w:r w:rsidRPr="00E65854">
        <w:t>ms</w:t>
      </w:r>
      <w:proofErr w:type="spellEnd"/>
      <w:r w:rsidRPr="00E65854">
        <w:t>.</w:t>
      </w:r>
    </w:p>
    <w:p w14:paraId="07692950" w14:textId="0B7FFBC3" w:rsidR="00E65854" w:rsidRDefault="00E65854" w:rsidP="00BF0FC9">
      <w:pPr>
        <w:pStyle w:val="Heading2"/>
      </w:pPr>
      <w:bookmarkStart w:id="13" w:name="_Toc214467338"/>
      <w:r w:rsidRPr="00E65854">
        <w:t>Rok</w:t>
      </w:r>
      <w:r w:rsidR="00D27640">
        <w:t xml:space="preserve"> </w:t>
      </w:r>
      <w:r w:rsidRPr="00E65854">
        <w:t>i mjesto isporuke</w:t>
      </w:r>
      <w:bookmarkEnd w:id="13"/>
    </w:p>
    <w:p w14:paraId="14997B92" w14:textId="27F32BA0" w:rsidR="00E65854" w:rsidRDefault="00E65854" w:rsidP="00E65854">
      <w:r>
        <w:t>Ugovor o nabavi se sklapa na razdoblje od 24 mjeseca</w:t>
      </w:r>
      <w:r w:rsidR="00C924B6">
        <w:t xml:space="preserve"> uz mogućnost produženja usluge</w:t>
      </w:r>
      <w:r>
        <w:t>.</w:t>
      </w:r>
    </w:p>
    <w:p w14:paraId="636948C4" w14:textId="42F99C83" w:rsidR="00F410EE" w:rsidRPr="00E65854" w:rsidRDefault="00E65854" w:rsidP="00F410EE">
      <w:r w:rsidRPr="00E65854">
        <w:t>U slučaju prekoračenja roka za izvršenje Usluge Naručitelju, Izvršitelj se obvezuje platiti Naručitelju ugovornu kaznu u visini 1 % (slovima: jedan posto) od ukupne vrijednosti ovog Ugovora za svaki kalendarski dan prekoračenja roka isporuke, a najviše do 5% (slovima: pet posto) od ukupne vrijednosti ovog Ugovora iz članka 4. ovog Ugovora.</w:t>
      </w:r>
      <w:r w:rsidR="00F410EE">
        <w:t xml:space="preserve"> </w:t>
      </w:r>
      <w:r w:rsidR="00F410EE" w:rsidRPr="00E65854">
        <w:t xml:space="preserve">Usluga se </w:t>
      </w:r>
      <w:r w:rsidR="008E2660">
        <w:t xml:space="preserve">mora realizirati </w:t>
      </w:r>
      <w:r w:rsidR="00D24FF4" w:rsidRPr="000C358F">
        <w:t>uz stalnu raspoloživost odabranog Ponuditelja i pružanje usluge bez prekida.</w:t>
      </w:r>
    </w:p>
    <w:p w14:paraId="591972E0" w14:textId="18AFA78B" w:rsidR="00F410EE" w:rsidRPr="00E65854" w:rsidRDefault="00F410EE" w:rsidP="00F410EE">
      <w:r w:rsidRPr="0019138D">
        <w:t>Rok za početak pružanja usluge koja je predmet nabave je najkasnije 7 dana od dana potpisa ugovora</w:t>
      </w:r>
      <w:r w:rsidR="006C05AB" w:rsidRPr="0019138D">
        <w:t>, bez prekida pružanja bilo koje uslug</w:t>
      </w:r>
      <w:r w:rsidR="006B674A">
        <w:t>e</w:t>
      </w:r>
      <w:r w:rsidR="006C05AB" w:rsidRPr="0019138D">
        <w:t>.</w:t>
      </w:r>
      <w:r w:rsidRPr="006C05AB">
        <w:t xml:space="preserve"> </w:t>
      </w:r>
      <w:r w:rsidRPr="00E65854">
        <w:t>Ponuditelj mora osigurati mogućnost nepromjenjivosti brojeva (LNP) koji se koriste u trenutku sklapanja ugovora.</w:t>
      </w:r>
    </w:p>
    <w:p w14:paraId="4058D5E4" w14:textId="77777777" w:rsidR="00F410EE" w:rsidRPr="00E65854" w:rsidRDefault="00F410EE" w:rsidP="00F410EE"/>
    <w:p w14:paraId="2B124F7D" w14:textId="77777777" w:rsidR="00F410EE" w:rsidRPr="00E65854" w:rsidRDefault="00F410EE" w:rsidP="00F410EE">
      <w:r w:rsidRPr="00E65854">
        <w:t>Ponuditelj je obavezan sva svoja saznanja o smetnjama u mreži koja mogu utjecati na usluge kojima se koristi Naručitelj u najkraćem mogućem roku dostaviti Naručitelju.</w:t>
      </w:r>
    </w:p>
    <w:p w14:paraId="78804912" w14:textId="77777777" w:rsidR="00F410EE" w:rsidRPr="00E65854" w:rsidRDefault="00F410EE" w:rsidP="00F410EE"/>
    <w:p w14:paraId="2458ED11" w14:textId="36DD6F25" w:rsidR="00563E3E" w:rsidRDefault="00F410EE" w:rsidP="00E65854">
      <w:r w:rsidRPr="00E65854">
        <w:t xml:space="preserve">Ponuditelj jamči vrijeme pružanja usluga od 24x7 (24 sata na dan, 7 dana u tjednu tijekom cijele godine). </w:t>
      </w:r>
    </w:p>
    <w:p w14:paraId="27B865A0" w14:textId="6A6C5BFC" w:rsidR="009D23F3" w:rsidRPr="00C924B6" w:rsidRDefault="009D4320" w:rsidP="009D23F3">
      <w:pPr>
        <w:pStyle w:val="Heading1"/>
      </w:pPr>
      <w:bookmarkStart w:id="14" w:name="_Toc214467339"/>
      <w:r w:rsidRPr="00C924B6">
        <w:t>OBVEZNI RAZLOZI ZA ISKLJUČENJE GOSPODARSKOG SUBJEKTA</w:t>
      </w:r>
      <w:bookmarkEnd w:id="14"/>
    </w:p>
    <w:p w14:paraId="44ADCB71" w14:textId="23AC8C4B" w:rsidR="009D23F3" w:rsidRPr="00C924B6" w:rsidRDefault="009D23F3" w:rsidP="009D23F3">
      <w:r w:rsidRPr="00C924B6">
        <w:t>Gospodarski subjekt isključit će se iz postupka nabave u bilo kojoj njegovoj fazi:</w:t>
      </w:r>
    </w:p>
    <w:p w14:paraId="34D5E619" w14:textId="5D23CC5C" w:rsidR="009D23F3" w:rsidRPr="00C924B6" w:rsidRDefault="009D23F3" w:rsidP="009D23F3">
      <w:r w:rsidRPr="00C924B6">
        <w:t>a. ako je on ili osoba ovlaštena za njegovo zakonsko zastupanje pravomoćno osuđena za kazneno djelo sudjelovanja u zločinačkoj organizaciji, korupcije, prijevare, terorizma, financiranja terorizma, pranja novca, dječjeg rada ili drugih oblika trgovanja ljudima;</w:t>
      </w:r>
    </w:p>
    <w:p w14:paraId="0CE90F8C" w14:textId="2A542306" w:rsidR="009D23F3" w:rsidRPr="00C924B6" w:rsidRDefault="009D23F3" w:rsidP="009D23F3">
      <w:r w:rsidRPr="00C924B6">
        <w:t>b. ako nije ispunio obvezu plaćanja dospjelih poreznih obveza i obveza za mirovinsko i zdravstveno osiguranje, osim ako mu prema posebnom zakonu plaćanje tih obveza nije dopušteno ili je odobrena odgoda plaćanja;</w:t>
      </w:r>
    </w:p>
    <w:p w14:paraId="640625C1" w14:textId="6C87999F" w:rsidR="009D23F3" w:rsidRPr="00C924B6" w:rsidRDefault="009D23F3" w:rsidP="009D23F3">
      <w:r w:rsidRPr="00C924B6">
        <w:t>c. ako je lažno predstavio ili pružio neistinite podatke u vezi s uvjetima koje je naručitelj naveo kao razloge za isključenje ili uvjete kvalifikacije;</w:t>
      </w:r>
    </w:p>
    <w:p w14:paraId="5AE34A48" w14:textId="6553FFE0" w:rsidR="009D23F3" w:rsidRPr="00C924B6" w:rsidRDefault="009D23F3" w:rsidP="009D23F3">
      <w:r w:rsidRPr="00C924B6">
        <w:lastRenderedPageBreak/>
        <w:t>d. 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5CA59EF2" w14:textId="36515461" w:rsidR="009D23F3" w:rsidRPr="00C924B6" w:rsidRDefault="009D23F3" w:rsidP="009D23F3">
      <w:r w:rsidRPr="00C924B6">
        <w:t>e. ako je u posljednje dvije godine do početka postupka nabave učinio težak profesionalni propust, a koji Naručitelj može dokazati na bilo koji način;</w:t>
      </w:r>
    </w:p>
    <w:p w14:paraId="0BE671F2" w14:textId="181DA606" w:rsidR="009D4320" w:rsidRPr="00C924B6" w:rsidRDefault="009D23F3" w:rsidP="009D23F3">
      <w:r w:rsidRPr="00C924B6">
        <w:t>f. ako su proizvodi i usluge koje Ponuditelj nudi nastali u procesima u kojima je korišten rad djece.</w:t>
      </w:r>
    </w:p>
    <w:p w14:paraId="0571A3CC" w14:textId="17D41EC9" w:rsidR="00D37A68" w:rsidRPr="00C924B6" w:rsidRDefault="009D23F3" w:rsidP="009D23F3">
      <w:r w:rsidRPr="00C924B6">
        <w:t xml:space="preserve">Naručitelj kao dokaz da se gospodarski subjekt ne nalazi u jednoj od situacija navedenih u ovoj točki Poziva na dostavu ponude prihvaća potpisanu izjavu </w:t>
      </w:r>
      <w:r w:rsidR="002210FA" w:rsidRPr="00C924B6">
        <w:t>P</w:t>
      </w:r>
      <w:r w:rsidRPr="00C924B6">
        <w:t>onuditelja (Obrazac 2 - Izjava o etičnosti poslovanja) od strane osobe po zakonu ovlaštene za zastupanje gospodarskog subjekta koja se dostavlja u ponudi. Izjava ne smije biti starija od tri mjeseca od dana početka postupka nabave.</w:t>
      </w:r>
    </w:p>
    <w:p w14:paraId="0CD0E44E" w14:textId="3C450F22" w:rsidR="00E65854" w:rsidRDefault="00E65854" w:rsidP="00D37A68">
      <w:pPr>
        <w:pStyle w:val="Heading1"/>
        <w:ind w:left="714" w:hanging="357"/>
      </w:pPr>
      <w:bookmarkStart w:id="15" w:name="_Toc214467340"/>
      <w:r w:rsidRPr="00E65854">
        <w:t>ODREDBE O SPOSOBNOSTI PONUDITELJA</w:t>
      </w:r>
      <w:bookmarkEnd w:id="15"/>
    </w:p>
    <w:p w14:paraId="3EC4320A" w14:textId="48164636" w:rsidR="007D2468" w:rsidRDefault="00A06810" w:rsidP="00D37A68">
      <w:r>
        <w:t>Ponuditelji</w:t>
      </w:r>
      <w:r w:rsidR="00D37A68">
        <w:t xml:space="preserve"> moraju  dokazati  svoju  sposobnost  za  obavljanje  profesionalne  djelatnosti  </w:t>
      </w:r>
      <w:r w:rsidR="00631FD8">
        <w:t xml:space="preserve">te </w:t>
      </w:r>
      <w:r w:rsidR="00D37A68">
        <w:t>tehničku i stručnu sposobnost:</w:t>
      </w:r>
    </w:p>
    <w:p w14:paraId="3074679F" w14:textId="744A041A" w:rsidR="00D37A68" w:rsidRDefault="00D37A68" w:rsidP="002B0B1E">
      <w:pPr>
        <w:pStyle w:val="Heading2"/>
      </w:pPr>
      <w:bookmarkStart w:id="16" w:name="_Toc214467341"/>
      <w:r w:rsidRPr="00891D62">
        <w:t>Sposobnost za obavljanje profesionalne djelatnosti</w:t>
      </w:r>
      <w:bookmarkEnd w:id="16"/>
    </w:p>
    <w:p w14:paraId="324C7365" w14:textId="6AB8251C" w:rsidR="00891D62" w:rsidRDefault="00D37A68" w:rsidP="00D37A68">
      <w:r>
        <w:t xml:space="preserve">Sposobnost za obavljanje profesionalne djelatnosti </w:t>
      </w:r>
      <w:r w:rsidR="002210FA">
        <w:t>P</w:t>
      </w:r>
      <w:r w:rsidR="00A06810">
        <w:t>onuditelja</w:t>
      </w:r>
      <w:r>
        <w:t xml:space="preserve"> iz točke  4.1. dokazuje se</w:t>
      </w:r>
      <w:r w:rsidR="00B934BD">
        <w:t>:</w:t>
      </w:r>
      <w:r w:rsidR="00A06810">
        <w:t xml:space="preserve"> </w:t>
      </w:r>
    </w:p>
    <w:p w14:paraId="6B9D281E" w14:textId="09464D23" w:rsidR="00891D62" w:rsidRDefault="00A06810" w:rsidP="00FE0771">
      <w:pPr>
        <w:pStyle w:val="ListParagraph"/>
        <w:numPr>
          <w:ilvl w:val="0"/>
          <w:numId w:val="13"/>
        </w:numPr>
      </w:pPr>
      <w:r>
        <w:t>i</w:t>
      </w:r>
      <w:r w:rsidR="00D37A68">
        <w:t xml:space="preserve">zvodom o upisu u sudski, obrtni, strukovni ili drugi odgovarajući registar države sjedišta </w:t>
      </w:r>
      <w:r w:rsidR="002210FA">
        <w:t>P</w:t>
      </w:r>
      <w:r>
        <w:t>onuditelja</w:t>
      </w:r>
      <w:r w:rsidR="00D37A68">
        <w:t xml:space="preserve"> kojim</w:t>
      </w:r>
      <w:r>
        <w:t xml:space="preserve"> </w:t>
      </w:r>
      <w:r w:rsidR="002210FA">
        <w:t>P</w:t>
      </w:r>
      <w:r>
        <w:t>onuditelj</w:t>
      </w:r>
      <w:r w:rsidR="00D37A68">
        <w:t xml:space="preserve"> dokazuje da ima registriranu djelatnost traženu predmetom nabave. Ako se navedeni dokaz ne izdaje u državi sjedišta </w:t>
      </w:r>
      <w:r w:rsidR="002210FA">
        <w:t>p</w:t>
      </w:r>
      <w:r>
        <w:t>onuditelja, tada isti</w:t>
      </w:r>
      <w:r w:rsidR="00D37A68">
        <w:t xml:space="preserve"> može dostaviti izjavu s ovjerom potpisa kod nadležnog tijela. Dokaz ne smije biti stariji od tri mjeseca.</w:t>
      </w:r>
    </w:p>
    <w:p w14:paraId="37FCB566" w14:textId="56ABAD0F" w:rsidR="00D37A68" w:rsidRDefault="00A06810" w:rsidP="00FE0771">
      <w:pPr>
        <w:pStyle w:val="ListParagraph"/>
        <w:numPr>
          <w:ilvl w:val="0"/>
          <w:numId w:val="13"/>
        </w:numPr>
      </w:pPr>
      <w:r>
        <w:t>v</w:t>
      </w:r>
      <w:r w:rsidR="00D37A68">
        <w:t>ažeć</w:t>
      </w:r>
      <w:r w:rsidR="00B934BD">
        <w:t>om</w:t>
      </w:r>
      <w:r w:rsidR="00D37A68">
        <w:t xml:space="preserve"> potvrd</w:t>
      </w:r>
      <w:r w:rsidR="00B934BD">
        <w:t>om</w:t>
      </w:r>
      <w:r w:rsidR="00D37A68">
        <w:t xml:space="preserve"> o primitku prethodne obavijesti </w:t>
      </w:r>
      <w:r w:rsidR="00B934BD">
        <w:t xml:space="preserve">Hrvatske regulatorne agencije za mrežne djelatnosti o </w:t>
      </w:r>
      <w:r w:rsidR="002210FA">
        <w:t xml:space="preserve">obavljanju djelatnosti elektroničkih komunikacijskih mreža i usluga </w:t>
      </w:r>
      <w:r w:rsidR="00A51452">
        <w:t xml:space="preserve">(HAKOM) </w:t>
      </w:r>
      <w:r w:rsidR="00D37A68">
        <w:t xml:space="preserve">u svrhu dokaza da </w:t>
      </w:r>
      <w:r w:rsidR="002210FA">
        <w:t>P</w:t>
      </w:r>
      <w:r w:rsidR="00D37A68">
        <w:t>onuditelj posjeduje određeno ovlaštenje koje mu je potrebno u zemlji sjedišta za obavljanje djelatnosti povezane sa predmetom nabave.</w:t>
      </w:r>
    </w:p>
    <w:p w14:paraId="2FA1C65A" w14:textId="26DE0EE4" w:rsidR="00D37A68" w:rsidRPr="00FA492E" w:rsidRDefault="00D37A68" w:rsidP="00801F70">
      <w:pPr>
        <w:pStyle w:val="Heading2"/>
      </w:pPr>
      <w:bookmarkStart w:id="17" w:name="_Toc214467342"/>
      <w:r w:rsidRPr="00891D62">
        <w:t>Uvjeti tehničke i stručne sposobnosti</w:t>
      </w:r>
      <w:r w:rsidR="00FA492E">
        <w:t xml:space="preserve"> - </w:t>
      </w:r>
      <w:r w:rsidRPr="00FA492E">
        <w:t>Kvaliteta pristupne informacijsko-komunikacijske mobilne mreže</w:t>
      </w:r>
      <w:bookmarkEnd w:id="17"/>
    </w:p>
    <w:p w14:paraId="6C43426F" w14:textId="57050074" w:rsidR="00D37A68" w:rsidRDefault="00D37A68" w:rsidP="00D37A68">
      <w:r>
        <w:t>Kvantitativni pokazatelj koj</w:t>
      </w:r>
      <w:r w:rsidR="00FA492E">
        <w:t>i</w:t>
      </w:r>
      <w:r>
        <w:t xml:space="preserve">m se dokazuje kvaliteta pristupne mreže za mobilne usluge Naručitelja očituje se u pokrivenosti teritorija radio signalom i dostupnosti radio signala. </w:t>
      </w:r>
    </w:p>
    <w:p w14:paraId="6B58910F" w14:textId="77777777" w:rsidR="00D37A68" w:rsidRDefault="00D37A68" w:rsidP="00D37A68">
      <w:r>
        <w:t xml:space="preserve">Ponuditelj u ponudi prilaže </w:t>
      </w:r>
      <w:r w:rsidRPr="00CD7163">
        <w:t>ovjerenu izjavu</w:t>
      </w:r>
      <w:r w:rsidRPr="00032C8F">
        <w:t xml:space="preserve"> sa navedenim </w:t>
      </w:r>
      <w:r>
        <w:t xml:space="preserve">brojem instaliranih baznih stanica i repetitora razmještenih na cijelom kopnenom području Republike Hrvatske, području svih hrvatskih otoka, unutarnjim morskim vodama kao i teritorijalnom moru. </w:t>
      </w:r>
    </w:p>
    <w:p w14:paraId="3FC1ECA7" w14:textId="77777777" w:rsidR="00D37A68" w:rsidRDefault="00D37A68" w:rsidP="00D37A68">
      <w:r>
        <w:lastRenderedPageBreak/>
        <w:t xml:space="preserve">Najčešće se u jednom ormaru na lokaciji nalazi oprema za više tehnologija (2G, 3G, 4G, 5G), pa jednu takvu lokaciju treba brojati kao jednu baznu stanicu. Slijedom navedenog, u izjavi je potrebno navesti broj lokacija instaliranih baznih stanica i repetitora razmještenih na cijelom kopnenom području Republike Hrvatske, području svih hrvatskih otoka, unutarnjim morskim vodama kao i teritorijalnom moru. </w:t>
      </w:r>
    </w:p>
    <w:p w14:paraId="646A86DD" w14:textId="446A3115" w:rsidR="00D37A68" w:rsidRDefault="00D37A68" w:rsidP="00D37A68">
      <w:r>
        <w:t>Broj instaliranih baznih stanica i repetitora je jedan od kriterija za odabir ponude.</w:t>
      </w:r>
    </w:p>
    <w:p w14:paraId="65C4BCC0" w14:textId="3807F641" w:rsidR="00D37A68" w:rsidRPr="00891D62" w:rsidRDefault="00D37A68" w:rsidP="00296B1A">
      <w:pPr>
        <w:pStyle w:val="Heading2"/>
      </w:pPr>
      <w:bookmarkStart w:id="18" w:name="_Toc214467343"/>
      <w:r w:rsidRPr="00891D62">
        <w:t>Norme osiguranja kvalitete</w:t>
      </w:r>
      <w:bookmarkEnd w:id="18"/>
    </w:p>
    <w:p w14:paraId="14D186FB" w14:textId="3C5DDA6B" w:rsidR="00D37A68" w:rsidRDefault="00D37A68" w:rsidP="00D37A68">
      <w:r>
        <w:t>Norma HRN ISO/IEC 9001 Ponuditelj mora dokazati da je certificiran po normi za sustav upravljanja kvalitetom HRN ISO/IEC 9001 ili jednakovrijednoj za područje predmeta nabave</w:t>
      </w:r>
      <w:r w:rsidR="00FA492E">
        <w:t>.</w:t>
      </w:r>
    </w:p>
    <w:p w14:paraId="319C4442" w14:textId="1178A68C" w:rsidR="00883325" w:rsidRDefault="00D37A68" w:rsidP="00D37A68">
      <w:r>
        <w:t xml:space="preserve">Ponuditelj mora </w:t>
      </w:r>
      <w:r w:rsidR="00CB4650">
        <w:t>dostaviti</w:t>
      </w:r>
      <w:r>
        <w:t xml:space="preserve"> važeći </w:t>
      </w:r>
      <w:r w:rsidRPr="00CD7163">
        <w:t>međunarodni certifikat</w:t>
      </w:r>
      <w:r>
        <w:t xml:space="preserve"> ISO 9001 ili jednakovrijedan dokument izdan od ovlaštenih tijela, koji se odnosi na sustavno upravljanje kvalitetom, proizvodima i uslugama, radi</w:t>
      </w:r>
      <w:r w:rsidR="00FA492E">
        <w:t xml:space="preserve"> </w:t>
      </w:r>
      <w:r>
        <w:t xml:space="preserve">konstantnog poboljšanja kvalitete te rezultata dobre poslovne prakse prilikom ispunjenja zahtjeva kupaca, a primjenjiv je na sve organizacije, neovisno o vrsti djelatnosti i veličini organizacije. </w:t>
      </w:r>
    </w:p>
    <w:p w14:paraId="771E4306" w14:textId="77777777" w:rsidR="002E2BF1" w:rsidRDefault="002E2BF1" w:rsidP="00D37A68"/>
    <w:p w14:paraId="641BF004" w14:textId="404832B2" w:rsidR="00D37A68" w:rsidRDefault="00D37A68" w:rsidP="006707F3">
      <w:pPr>
        <w:pStyle w:val="Heading1"/>
      </w:pPr>
      <w:bookmarkStart w:id="19" w:name="_Toc214467344"/>
      <w:r>
        <w:t>PONUDA</w:t>
      </w:r>
      <w:bookmarkEnd w:id="19"/>
    </w:p>
    <w:p w14:paraId="1ED3ACE3" w14:textId="40741D18" w:rsidR="00D37A68" w:rsidRPr="00521481" w:rsidRDefault="00D37A68" w:rsidP="00662242">
      <w:pPr>
        <w:pStyle w:val="Heading2"/>
      </w:pPr>
      <w:bookmarkStart w:id="20" w:name="_Toc214467345"/>
      <w:r w:rsidRPr="00521481">
        <w:t>Sadržaj ponude</w:t>
      </w:r>
      <w:bookmarkEnd w:id="20"/>
    </w:p>
    <w:p w14:paraId="399C355D" w14:textId="77777777" w:rsidR="00D37A68" w:rsidRDefault="00D37A68" w:rsidP="00D37A68">
      <w:r>
        <w:t>Ponuditelji moraju dostaviti:</w:t>
      </w:r>
    </w:p>
    <w:p w14:paraId="38B813C4" w14:textId="77777777" w:rsidR="00D37A68" w:rsidRDefault="00D37A68" w:rsidP="00D37A68">
      <w:r>
        <w:t>1.   Obrazac 1 Ponudbeni list,</w:t>
      </w:r>
    </w:p>
    <w:p w14:paraId="08DB1E06" w14:textId="62C0A6D8" w:rsidR="00D37A68" w:rsidRPr="00FF4D90" w:rsidRDefault="00417028" w:rsidP="00D37A68">
      <w:r w:rsidRPr="00FF4D90">
        <w:t>2</w:t>
      </w:r>
      <w:r w:rsidR="00D37A68" w:rsidRPr="00FF4D90">
        <w:t xml:space="preserve">.   Obrazac 2 </w:t>
      </w:r>
      <w:r w:rsidR="00FF4D90" w:rsidRPr="00FF4D90">
        <w:t>Izjava o etičnosti poslovanja</w:t>
      </w:r>
      <w:r w:rsidR="00D37A68" w:rsidRPr="00FF4D90">
        <w:t>,</w:t>
      </w:r>
    </w:p>
    <w:p w14:paraId="2CCEB033" w14:textId="4F0753D7" w:rsidR="00904727" w:rsidRDefault="00417028" w:rsidP="00D37A68">
      <w:r>
        <w:t>3</w:t>
      </w:r>
      <w:r w:rsidR="00D37A68">
        <w:t>.   Obrazac 3 Ponudbeni troškovnik</w:t>
      </w:r>
      <w:r w:rsidR="00521481">
        <w:t xml:space="preserve"> u .</w:t>
      </w:r>
      <w:proofErr w:type="spellStart"/>
      <w:r w:rsidR="00521481">
        <w:t>xslx</w:t>
      </w:r>
      <w:proofErr w:type="spellEnd"/>
      <w:r w:rsidR="00521481">
        <w:t xml:space="preserve"> formatu</w:t>
      </w:r>
      <w:r w:rsidR="00904727" w:rsidRPr="00904727">
        <w:t xml:space="preserve"> </w:t>
      </w:r>
      <w:r w:rsidR="006A70F3">
        <w:t>,</w:t>
      </w:r>
    </w:p>
    <w:p w14:paraId="51C37B99" w14:textId="4BD1FCFA" w:rsidR="00394A2D" w:rsidRPr="000876A7" w:rsidRDefault="00904727" w:rsidP="00D37A68">
      <w:pPr>
        <w:rPr>
          <w:color w:val="000000" w:themeColor="text1"/>
        </w:rPr>
      </w:pPr>
      <w:r>
        <w:t>4. Ostali dokumenti koji su navedeni u točki 2.4.1.</w:t>
      </w:r>
      <w:r w:rsidR="0090673C">
        <w:t xml:space="preserve"> </w:t>
      </w:r>
      <w:r w:rsidR="000876A7">
        <w:t>(</w:t>
      </w:r>
      <w:r w:rsidR="000876A7" w:rsidRPr="0096288F">
        <w:rPr>
          <w:color w:val="000000" w:themeColor="text1"/>
        </w:rPr>
        <w:t xml:space="preserve">uvjete korištenja </w:t>
      </w:r>
      <w:proofErr w:type="spellStart"/>
      <w:r w:rsidR="000876A7" w:rsidRPr="0096288F">
        <w:rPr>
          <w:color w:val="000000" w:themeColor="text1"/>
        </w:rPr>
        <w:t>VoLTE</w:t>
      </w:r>
      <w:proofErr w:type="spellEnd"/>
      <w:r w:rsidR="000876A7" w:rsidRPr="0096288F">
        <w:rPr>
          <w:color w:val="000000" w:themeColor="text1"/>
        </w:rPr>
        <w:t xml:space="preserve"> usluge</w:t>
      </w:r>
      <w:r w:rsidR="000876A7">
        <w:rPr>
          <w:color w:val="000000" w:themeColor="text1"/>
        </w:rPr>
        <w:t xml:space="preserve"> i </w:t>
      </w:r>
      <w:r w:rsidR="000876A7" w:rsidRPr="0096288F">
        <w:rPr>
          <w:color w:val="000000" w:themeColor="text1"/>
        </w:rPr>
        <w:t xml:space="preserve">uvjete korištenja </w:t>
      </w:r>
      <w:proofErr w:type="spellStart"/>
      <w:r w:rsidR="000876A7" w:rsidRPr="0096288F">
        <w:rPr>
          <w:color w:val="000000" w:themeColor="text1"/>
        </w:rPr>
        <w:t>VoWiFi</w:t>
      </w:r>
      <w:proofErr w:type="spellEnd"/>
      <w:r w:rsidR="000876A7" w:rsidRPr="0096288F">
        <w:rPr>
          <w:color w:val="000000" w:themeColor="text1"/>
        </w:rPr>
        <w:t xml:space="preserve"> usluge</w:t>
      </w:r>
      <w:r w:rsidR="000876A7">
        <w:rPr>
          <w:color w:val="000000" w:themeColor="text1"/>
        </w:rPr>
        <w:t>)</w:t>
      </w:r>
      <w:r w:rsidR="0090673C" w:rsidRPr="0090673C">
        <w:t xml:space="preserve"> </w:t>
      </w:r>
      <w:r w:rsidR="0090673C">
        <w:t>i 2.4.2. (</w:t>
      </w:r>
      <w:r w:rsidR="0090673C" w:rsidRPr="0090673C">
        <w:t>izgled</w:t>
      </w:r>
      <w:r w:rsidR="0090673C">
        <w:t>i</w:t>
      </w:r>
      <w:r w:rsidR="0090673C" w:rsidRPr="0090673C">
        <w:t xml:space="preserve"> zaslona</w:t>
      </w:r>
      <w:r w:rsidR="0090673C">
        <w:t>)</w:t>
      </w:r>
    </w:p>
    <w:p w14:paraId="4781FE57" w14:textId="194D6F52" w:rsidR="00D37A68" w:rsidRDefault="00904727" w:rsidP="00D37A68">
      <w:r>
        <w:t>5</w:t>
      </w:r>
      <w:r w:rsidR="00D37A68">
        <w:t>. Dokaze tražene t</w:t>
      </w:r>
      <w:r w:rsidR="003B61D3">
        <w:t>očkama 4.1., 4.2. i 4.3.</w:t>
      </w:r>
      <w:r w:rsidR="00D37A68">
        <w:t xml:space="preserve"> ovog Poziva</w:t>
      </w:r>
      <w:r w:rsidR="006A70F3">
        <w:t>,</w:t>
      </w:r>
    </w:p>
    <w:p w14:paraId="14954054" w14:textId="706ADF59" w:rsidR="003B6B8B" w:rsidRDefault="00394A2D" w:rsidP="000876A7">
      <w:r>
        <w:t>6. O</w:t>
      </w:r>
      <w:r w:rsidRPr="00394A2D">
        <w:t xml:space="preserve">pis traženih dodatnih </w:t>
      </w:r>
      <w:r w:rsidR="00E67A68">
        <w:t xml:space="preserve">opcija i </w:t>
      </w:r>
      <w:r w:rsidRPr="00394A2D">
        <w:t>usluga</w:t>
      </w:r>
      <w:r>
        <w:t xml:space="preserve"> (sukladno točki 5.4.1.)</w:t>
      </w:r>
      <w:r w:rsidR="00497553">
        <w:t xml:space="preserve">, </w:t>
      </w:r>
      <w:r w:rsidR="00267575">
        <w:t>referenca</w:t>
      </w:r>
      <w:r w:rsidR="00497553">
        <w:t>/veza</w:t>
      </w:r>
      <w:r w:rsidR="00267575">
        <w:t xml:space="preserve"> na stavku/</w:t>
      </w:r>
      <w:r w:rsidR="003B61D3">
        <w:t xml:space="preserve">web </w:t>
      </w:r>
      <w:r w:rsidR="00267575">
        <w:t>stran</w:t>
      </w:r>
      <w:r w:rsidR="003B61D3">
        <w:t>icu</w:t>
      </w:r>
      <w:r w:rsidR="00267575">
        <w:t xml:space="preserve"> javno dostupnog službenog cjenika gdje se ponuđena </w:t>
      </w:r>
      <w:r w:rsidR="003B61D3">
        <w:t xml:space="preserve">dodatna </w:t>
      </w:r>
      <w:r w:rsidR="00267575">
        <w:t>usluga</w:t>
      </w:r>
      <w:r w:rsidR="00E67A68">
        <w:t xml:space="preserve"> i opcija</w:t>
      </w:r>
      <w:r w:rsidR="00267575">
        <w:t xml:space="preserve"> nalazi</w:t>
      </w:r>
      <w:r w:rsidR="006A70F3">
        <w:t>.</w:t>
      </w:r>
    </w:p>
    <w:p w14:paraId="61072DB7" w14:textId="77777777" w:rsidR="00D37A68" w:rsidRDefault="00D37A68" w:rsidP="00D37A68"/>
    <w:p w14:paraId="6B71A4B6" w14:textId="5D625298" w:rsidR="00D37A68" w:rsidRDefault="00D37A68" w:rsidP="00D37A68">
      <w:r>
        <w:t xml:space="preserve">Predmetni Poziv na dostavu ponuda </w:t>
      </w:r>
      <w:r w:rsidR="002210FA">
        <w:t>P</w:t>
      </w:r>
      <w:r>
        <w:t>onuditelji su obvezni pažljivo pregledati i upoznati se sa svim zahtjevima Naručitelja te dostaviti ponudu prema traženim zahtjevima iz ovog Poziva na dostavu ponuda sa  svim traženim dokumentima.</w:t>
      </w:r>
    </w:p>
    <w:p w14:paraId="01C8D527" w14:textId="77777777" w:rsidR="00D37A68" w:rsidRDefault="00D37A68" w:rsidP="00D37A68">
      <w:r>
        <w:t>Ponuda mora sadržavati sve navedene priloge u ovoj točki Poziva.</w:t>
      </w:r>
    </w:p>
    <w:p w14:paraId="10A5F68A" w14:textId="502B5D79" w:rsidR="00D37A68" w:rsidRDefault="00D37A68" w:rsidP="00D37A68">
      <w:r>
        <w:t xml:space="preserve">Pri sastavljanju ponude ne smiju se dodavati redovi ili stupci ili na bilo koji način mijenjati izgled obrasca ponudbenog lista, ponudbenog troškovnika </w:t>
      </w:r>
      <w:r w:rsidR="00521481">
        <w:t xml:space="preserve">i </w:t>
      </w:r>
      <w:r w:rsidR="00521481" w:rsidRPr="00FF4D90">
        <w:t xml:space="preserve">Izjave </w:t>
      </w:r>
      <w:r w:rsidR="00FF4D90" w:rsidRPr="00FF4D90">
        <w:t>o etičnosti poslovanja</w:t>
      </w:r>
      <w:r w:rsidR="00521481" w:rsidRPr="00FF4D90">
        <w:t>.</w:t>
      </w:r>
    </w:p>
    <w:p w14:paraId="49EFB68B" w14:textId="576C5294" w:rsidR="00D37A68" w:rsidRDefault="00D37A68" w:rsidP="00D37A68">
      <w:r>
        <w:lastRenderedPageBreak/>
        <w:t xml:space="preserve">Iznimno, u slučaju primjene različitih stopa PDV-a, </w:t>
      </w:r>
      <w:r w:rsidR="002210FA">
        <w:t>P</w:t>
      </w:r>
      <w:r>
        <w:t>onuditelj smije dodavati retke za upisivanje druge stope PDV-a, osnovice za primjenu te stope i iznosa PDV-a po toj stopi.</w:t>
      </w:r>
    </w:p>
    <w:p w14:paraId="0366A5D5" w14:textId="1C28EE6D" w:rsidR="00B61159" w:rsidRPr="00820198" w:rsidRDefault="00D37A68" w:rsidP="00D37A68">
      <w:r w:rsidRPr="00820198">
        <w:t>Sve obrasce koji su sastavni dio ponude i navedeni su u ovoj točki Poziva treba potpisati ovlaštena osoba za zastupanje Ponuditelja i ovjeriti pečatom</w:t>
      </w:r>
      <w:r w:rsidR="00B61159">
        <w:t>.</w:t>
      </w:r>
    </w:p>
    <w:p w14:paraId="0280ED8D" w14:textId="2B8A1569" w:rsidR="00D37A68" w:rsidRDefault="00D37A68" w:rsidP="00D37A68">
      <w:r w:rsidRPr="00820198">
        <w:t>Ponuditelj može predati samo jednu ponudu.</w:t>
      </w:r>
    </w:p>
    <w:p w14:paraId="2725E3A9" w14:textId="213CC19C" w:rsidR="00D37A68" w:rsidRPr="00521481" w:rsidRDefault="005453C6" w:rsidP="00425DA3">
      <w:pPr>
        <w:pStyle w:val="Heading2"/>
      </w:pPr>
      <w:bookmarkStart w:id="21" w:name="_Toc214467346"/>
      <w:r w:rsidRPr="00521481">
        <w:t>D</w:t>
      </w:r>
      <w:r w:rsidR="00D37A68" w:rsidRPr="00521481">
        <w:t>ostav</w:t>
      </w:r>
      <w:r w:rsidRPr="00521481">
        <w:t>a</w:t>
      </w:r>
      <w:r w:rsidR="00D37A68" w:rsidRPr="00521481">
        <w:t xml:space="preserve"> dokumenata</w:t>
      </w:r>
      <w:bookmarkEnd w:id="21"/>
    </w:p>
    <w:p w14:paraId="739B8F07" w14:textId="4F3F5195" w:rsidR="00D37A68" w:rsidRDefault="00D37A68" w:rsidP="00D37A68">
      <w:r>
        <w:t xml:space="preserve">Sve dokumente koje </w:t>
      </w:r>
      <w:r w:rsidR="00666AB1">
        <w:t>N</w:t>
      </w:r>
      <w:r>
        <w:t>aručitelj zaht</w:t>
      </w:r>
      <w:r w:rsidR="005453C6">
        <w:t>i</w:t>
      </w:r>
      <w:r>
        <w:t>jeva u točka</w:t>
      </w:r>
      <w:r w:rsidRPr="00820198">
        <w:t>ma 3. i 4. ovog Poziva</w:t>
      </w:r>
      <w:r>
        <w:t xml:space="preserve"> na dostavu ponuda </w:t>
      </w:r>
      <w:r w:rsidR="00666AB1">
        <w:t>P</w:t>
      </w:r>
      <w:r>
        <w:t>onuditelj može dostaviti u izvorniku ili u neovjerenom ispisu elektroničke isprave ili u neovjerenoj kopiji.</w:t>
      </w:r>
    </w:p>
    <w:p w14:paraId="53A8355F" w14:textId="7B3496CC" w:rsidR="00D37A68" w:rsidRDefault="00D37A68" w:rsidP="00D37A68">
      <w:r>
        <w:t xml:space="preserve">Prije sklapanja ugovora, Naručitelj može od odabranog </w:t>
      </w:r>
      <w:r w:rsidR="00666AB1">
        <w:t>P</w:t>
      </w:r>
      <w:r>
        <w:t xml:space="preserve">onuditelja zatražiti dostavu izvornika ili ovjerenih preslika jednog ili više dokumenata koji su bili traženi a koje izdaju nadležna tijela. Ako je odabrani </w:t>
      </w:r>
      <w:r w:rsidR="00666AB1">
        <w:t>P</w:t>
      </w:r>
      <w:r>
        <w:t>onuditelj već u ponudi dostavio određene dokumente u izvorniku ili ovjerenoj preslici, nije ih dužan ponovno dostavljati.</w:t>
      </w:r>
    </w:p>
    <w:p w14:paraId="5FA31157" w14:textId="7B79AC77" w:rsidR="00805F70" w:rsidRPr="00805F70" w:rsidRDefault="00735509" w:rsidP="00282C98">
      <w:pPr>
        <w:pStyle w:val="Heading2"/>
      </w:pPr>
      <w:bookmarkStart w:id="22" w:name="_Toc214467347"/>
      <w:r>
        <w:t>Cijena ponu</w:t>
      </w:r>
      <w:r w:rsidR="00805F70">
        <w:t>de</w:t>
      </w:r>
      <w:bookmarkEnd w:id="22"/>
    </w:p>
    <w:p w14:paraId="5C982A48" w14:textId="6B641603" w:rsidR="00D33734" w:rsidRPr="00E65854" w:rsidRDefault="008C3F3F" w:rsidP="00805F70">
      <w:pPr>
        <w:rPr>
          <w:color w:val="000000" w:themeColor="text1"/>
        </w:rPr>
      </w:pPr>
      <w:r>
        <w:rPr>
          <w:color w:val="000000" w:themeColor="text1"/>
        </w:rPr>
        <w:t xml:space="preserve">Ponuditelj svoju cijenu iskazuje popunjavanjem </w:t>
      </w:r>
      <w:r w:rsidR="00FE0771">
        <w:rPr>
          <w:color w:val="000000" w:themeColor="text1"/>
        </w:rPr>
        <w:t>P</w:t>
      </w:r>
      <w:r>
        <w:rPr>
          <w:color w:val="000000" w:themeColor="text1"/>
        </w:rPr>
        <w:t>o</w:t>
      </w:r>
      <w:r w:rsidR="00805F70" w:rsidRPr="00E65854">
        <w:rPr>
          <w:color w:val="000000" w:themeColor="text1"/>
        </w:rPr>
        <w:t>nudben</w:t>
      </w:r>
      <w:r>
        <w:rPr>
          <w:color w:val="000000" w:themeColor="text1"/>
        </w:rPr>
        <w:t>og</w:t>
      </w:r>
      <w:r w:rsidR="00805F70" w:rsidRPr="00E65854">
        <w:rPr>
          <w:color w:val="000000" w:themeColor="text1"/>
        </w:rPr>
        <w:t xml:space="preserve"> troškovnik</w:t>
      </w:r>
      <w:r>
        <w:rPr>
          <w:color w:val="000000" w:themeColor="text1"/>
        </w:rPr>
        <w:t>a koji</w:t>
      </w:r>
      <w:r w:rsidR="00805F70" w:rsidRPr="00E65854">
        <w:rPr>
          <w:color w:val="000000" w:themeColor="text1"/>
        </w:rPr>
        <w:t xml:space="preserve"> se nalazi u prilogu ovog Poziva na dostavu ponuda (Obrazac 3) u .</w:t>
      </w:r>
      <w:proofErr w:type="spellStart"/>
      <w:r w:rsidR="00805F70" w:rsidRPr="00E65854">
        <w:rPr>
          <w:color w:val="000000" w:themeColor="text1"/>
        </w:rPr>
        <w:t>xslx</w:t>
      </w:r>
      <w:proofErr w:type="spellEnd"/>
      <w:r w:rsidR="00805F70" w:rsidRPr="00E65854">
        <w:rPr>
          <w:color w:val="000000" w:themeColor="text1"/>
        </w:rPr>
        <w:t xml:space="preserve"> formatu.</w:t>
      </w:r>
    </w:p>
    <w:p w14:paraId="15C078CB" w14:textId="7679DB35" w:rsidR="00805F70" w:rsidRPr="00E65854" w:rsidRDefault="00805F70" w:rsidP="00805F70">
      <w:pPr>
        <w:rPr>
          <w:color w:val="000000" w:themeColor="text1"/>
        </w:rPr>
      </w:pPr>
      <w:r w:rsidRPr="00E65854">
        <w:rPr>
          <w:color w:val="000000" w:themeColor="text1"/>
        </w:rPr>
        <w:t xml:space="preserve">Ponuditelj </w:t>
      </w:r>
      <w:r w:rsidR="00D33734">
        <w:rPr>
          <w:color w:val="000000" w:themeColor="text1"/>
        </w:rPr>
        <w:t>popunjava</w:t>
      </w:r>
      <w:r w:rsidRPr="00E65854">
        <w:rPr>
          <w:color w:val="000000" w:themeColor="text1"/>
        </w:rPr>
        <w:t xml:space="preserve"> obrazac Ponudbenog troškovnika na sljedeći način:</w:t>
      </w:r>
    </w:p>
    <w:p w14:paraId="13E6D366" w14:textId="430CAF7B" w:rsidR="00805F70" w:rsidRPr="00FE0771" w:rsidRDefault="00805F70" w:rsidP="00FE0771">
      <w:pPr>
        <w:pStyle w:val="ListParagraph"/>
        <w:numPr>
          <w:ilvl w:val="0"/>
          <w:numId w:val="15"/>
        </w:numPr>
        <w:rPr>
          <w:color w:val="000000" w:themeColor="text1"/>
        </w:rPr>
      </w:pPr>
      <w:r w:rsidRPr="00FE0771">
        <w:rPr>
          <w:color w:val="000000" w:themeColor="text1"/>
        </w:rPr>
        <w:t>jedinična cijena stavke navedena u Ponudbenom troškovniku mora biti iskazana bez PDV-a,</w:t>
      </w:r>
    </w:p>
    <w:p w14:paraId="1948A6C1" w14:textId="4FB9FCDA" w:rsidR="00805F70" w:rsidRPr="00FE0771" w:rsidRDefault="002210FA" w:rsidP="00FE0771">
      <w:pPr>
        <w:pStyle w:val="ListParagraph"/>
        <w:numPr>
          <w:ilvl w:val="0"/>
          <w:numId w:val="15"/>
        </w:numPr>
        <w:rPr>
          <w:color w:val="000000" w:themeColor="text1"/>
        </w:rPr>
      </w:pPr>
      <w:r w:rsidRPr="00FE0771">
        <w:rPr>
          <w:color w:val="000000" w:themeColor="text1"/>
        </w:rPr>
        <w:t>P</w:t>
      </w:r>
      <w:r w:rsidR="00805F70" w:rsidRPr="00FE0771">
        <w:rPr>
          <w:color w:val="000000" w:themeColor="text1"/>
        </w:rPr>
        <w:t>onuditelj je obvezan u Ponudbenom troškovniku upisati iznos = 0,00 ako određenu uslugu neće naplaćivati, odnosno ako je nudi besplatno ili je ista već uračunata u cijenu neke druge usluge iz Ponudbenog troškovnika,</w:t>
      </w:r>
      <w:r w:rsidR="00D33734" w:rsidRPr="00FE0771">
        <w:rPr>
          <w:color w:val="000000" w:themeColor="text1"/>
        </w:rPr>
        <w:t xml:space="preserve"> </w:t>
      </w:r>
    </w:p>
    <w:p w14:paraId="2EE6BAE7" w14:textId="161C7C1A" w:rsidR="00671029" w:rsidRPr="00671029" w:rsidRDefault="00904727" w:rsidP="00FE0771">
      <w:pPr>
        <w:pStyle w:val="ListParagraph"/>
        <w:numPr>
          <w:ilvl w:val="0"/>
          <w:numId w:val="14"/>
        </w:numPr>
        <w:rPr>
          <w:color w:val="000000" w:themeColor="text1"/>
        </w:rPr>
      </w:pPr>
      <w:r>
        <w:rPr>
          <w:color w:val="000000" w:themeColor="text1"/>
        </w:rPr>
        <w:t>s</w:t>
      </w:r>
      <w:r w:rsidR="00671029" w:rsidRPr="00671029">
        <w:rPr>
          <w:color w:val="000000" w:themeColor="text1"/>
        </w:rPr>
        <w:t>vi iznosi trebaju biti zaokruženi na dvije decimale</w:t>
      </w:r>
    </w:p>
    <w:p w14:paraId="13320485" w14:textId="2C89EE85" w:rsidR="00805F70" w:rsidRPr="00FE0771" w:rsidRDefault="002210FA" w:rsidP="00FE0771">
      <w:pPr>
        <w:pStyle w:val="ListParagraph"/>
        <w:numPr>
          <w:ilvl w:val="0"/>
          <w:numId w:val="14"/>
        </w:numPr>
        <w:rPr>
          <w:color w:val="000000" w:themeColor="text1"/>
        </w:rPr>
      </w:pPr>
      <w:r w:rsidRPr="00FE0771">
        <w:rPr>
          <w:color w:val="000000" w:themeColor="text1"/>
        </w:rPr>
        <w:t>P</w:t>
      </w:r>
      <w:r w:rsidR="00805F70" w:rsidRPr="00FE0771">
        <w:rPr>
          <w:color w:val="000000" w:themeColor="text1"/>
        </w:rPr>
        <w:t xml:space="preserve">onuditelj mora ispuniti sve stavke Ponudbenog troškovnika, </w:t>
      </w:r>
    </w:p>
    <w:p w14:paraId="1E6BB90E" w14:textId="61FDE9B1" w:rsidR="00671029" w:rsidRPr="00FE0771" w:rsidRDefault="00805F70" w:rsidP="00FE0771">
      <w:pPr>
        <w:pStyle w:val="ListParagraph"/>
        <w:numPr>
          <w:ilvl w:val="0"/>
          <w:numId w:val="14"/>
        </w:numPr>
        <w:rPr>
          <w:color w:val="000000" w:themeColor="text1"/>
        </w:rPr>
      </w:pPr>
      <w:r w:rsidRPr="00FE0771">
        <w:rPr>
          <w:color w:val="000000" w:themeColor="text1"/>
        </w:rPr>
        <w:t xml:space="preserve">prilikom ispunjavanja  Ponudbenog  troškovnika  </w:t>
      </w:r>
      <w:r w:rsidR="002210FA" w:rsidRPr="00FE0771">
        <w:rPr>
          <w:color w:val="000000" w:themeColor="text1"/>
        </w:rPr>
        <w:t>P</w:t>
      </w:r>
      <w:r w:rsidRPr="00FE0771">
        <w:rPr>
          <w:color w:val="000000" w:themeColor="text1"/>
        </w:rPr>
        <w:t>onuditelj  ukupnu  cijenu  ponude izračunava kao umnožak stavki „Količine“ i „Jedinične cijene“,</w:t>
      </w:r>
    </w:p>
    <w:p w14:paraId="36FDBAE2" w14:textId="459724B9" w:rsidR="00671029" w:rsidRPr="00FE0771" w:rsidRDefault="00805F70" w:rsidP="00FE0771">
      <w:pPr>
        <w:pStyle w:val="ListParagraph"/>
        <w:numPr>
          <w:ilvl w:val="0"/>
          <w:numId w:val="14"/>
        </w:numPr>
        <w:rPr>
          <w:color w:val="000000" w:themeColor="text1"/>
        </w:rPr>
      </w:pPr>
      <w:r w:rsidRPr="00FE0771">
        <w:rPr>
          <w:color w:val="000000" w:themeColor="text1"/>
        </w:rPr>
        <w:t xml:space="preserve">u </w:t>
      </w:r>
      <w:r w:rsidR="00D636D8" w:rsidRPr="00FE0771">
        <w:rPr>
          <w:color w:val="000000" w:themeColor="text1"/>
        </w:rPr>
        <w:t>cijen</w:t>
      </w:r>
      <w:r w:rsidR="002210FA" w:rsidRPr="00FE0771">
        <w:rPr>
          <w:color w:val="000000" w:themeColor="text1"/>
        </w:rPr>
        <w:t>u</w:t>
      </w:r>
      <w:r w:rsidR="00D636D8" w:rsidRPr="00FE0771">
        <w:rPr>
          <w:color w:val="000000" w:themeColor="text1"/>
        </w:rPr>
        <w:t xml:space="preserve"> </w:t>
      </w:r>
      <w:r w:rsidRPr="00FE0771">
        <w:rPr>
          <w:color w:val="000000" w:themeColor="text1"/>
        </w:rPr>
        <w:t>moraju biti uračunati svi troškovi i popusti</w:t>
      </w:r>
    </w:p>
    <w:p w14:paraId="7441D05D" w14:textId="2E13497E" w:rsidR="009E7A7E" w:rsidRPr="00A32ADD" w:rsidRDefault="00805F70" w:rsidP="00D37A68">
      <w:pPr>
        <w:rPr>
          <w:color w:val="000000" w:themeColor="text1"/>
        </w:rPr>
      </w:pPr>
      <w:r w:rsidRPr="00E65854">
        <w:rPr>
          <w:color w:val="000000" w:themeColor="text1"/>
        </w:rPr>
        <w:t xml:space="preserve">Ako </w:t>
      </w:r>
      <w:r w:rsidR="002210FA">
        <w:rPr>
          <w:color w:val="000000" w:themeColor="text1"/>
        </w:rPr>
        <w:t>P</w:t>
      </w:r>
      <w:r w:rsidRPr="00E65854">
        <w:rPr>
          <w:color w:val="000000" w:themeColor="text1"/>
        </w:rPr>
        <w:t>onuditelj ne ispuni sve stavke Ponudbenog troškovnika u skladu sa zahtjevima Poziva na dostavu ponude, promijeni tekst ili količine navedene u Ponudbenom troškovniku, Naručitelj će takvu ponudu, smatrati ponudom koja je suprotna odredbama Poziva na dostavu ponude te će ista biti odbijena.</w:t>
      </w:r>
    </w:p>
    <w:p w14:paraId="3E0EB53A" w14:textId="1449F4D2" w:rsidR="00D37A68" w:rsidRDefault="00D37A68" w:rsidP="00D37A68">
      <w:r>
        <w:lastRenderedPageBreak/>
        <w:t>Pretpostavlja se da je Ponuditelj proučio važeće propise u Republici Hrvatskoj koji se odnose na njegovo poslovanje, a posebno one koji se odnose na njegove obveze plaćanja taksa, poreza i drugih dadžbina te da po toj osnovi neće tražiti izmjenu ugovorene cijene.</w:t>
      </w:r>
    </w:p>
    <w:p w14:paraId="554B4A09" w14:textId="1AEA703F" w:rsidR="00D37A68" w:rsidRDefault="00D37A68" w:rsidP="00D37A68">
      <w:r>
        <w:t xml:space="preserve">Ako </w:t>
      </w:r>
      <w:r w:rsidR="002210FA">
        <w:t>P</w:t>
      </w:r>
      <w:r>
        <w:t>onuditelj nije u sustavu PDV-a, tada na Ponudbenom listu na mjestu predviđenom za upis cijene ponude s PDV-om upisuje isti iznos koji je upisan na mjestu predviđenom za upis cijene bez PDV-a, a mjesto za upis iznosa PDV-a ostavlja prazno.</w:t>
      </w:r>
    </w:p>
    <w:p w14:paraId="6578A403" w14:textId="54286045" w:rsidR="009E7A7E" w:rsidRDefault="009E7A7E" w:rsidP="00D37A68">
      <w:r>
        <w:t>Cijene</w:t>
      </w:r>
      <w:r w:rsidR="00D37A68">
        <w:t xml:space="preserve"> navedene u troškovniku nepromjenjive su tijekom trajanja ugovora. </w:t>
      </w:r>
    </w:p>
    <w:p w14:paraId="00A873EB" w14:textId="02EF1D92" w:rsidR="00DD5128" w:rsidRDefault="00D37A68" w:rsidP="00D37A68">
      <w:r>
        <w:t xml:space="preserve">Sve troškove koji se pojave iznad ponuđenih cijena u ponudbenom troškovniku, </w:t>
      </w:r>
      <w:r w:rsidR="002210FA">
        <w:t>P</w:t>
      </w:r>
      <w:r>
        <w:t>onuditelj snosi sam.</w:t>
      </w:r>
    </w:p>
    <w:p w14:paraId="5AB3538C" w14:textId="5D6BB998" w:rsidR="0053737D" w:rsidRPr="00C0404F" w:rsidRDefault="00682245" w:rsidP="00B44252">
      <w:pPr>
        <w:pStyle w:val="Heading2"/>
      </w:pPr>
      <w:bookmarkStart w:id="23" w:name="_Toc214467348"/>
      <w:r w:rsidRPr="00682245">
        <w:t>Kriterij za odabir ekonomski najpovoljnije ponude</w:t>
      </w:r>
      <w:bookmarkEnd w:id="23"/>
    </w:p>
    <w:p w14:paraId="1984C4CE" w14:textId="77777777" w:rsidR="00D37B8F" w:rsidRDefault="00D37B8F" w:rsidP="00D37B8F">
      <w:r>
        <w:t>Kriterij odabira ponude je ekonomski najpovoljnija ponuda (ENP), dobivena kao omjer cijene i kvalitete ponude.</w:t>
      </w:r>
    </w:p>
    <w:p w14:paraId="5A390998" w14:textId="352DB705" w:rsidR="00D37B8F" w:rsidRDefault="00D37B8F" w:rsidP="007F6D6F">
      <w:pPr>
        <w:pStyle w:val="Heading4"/>
      </w:pPr>
      <w:r>
        <w:t xml:space="preserve">5.4.1. </w:t>
      </w:r>
      <w:r w:rsidRPr="00D37B8F">
        <w:t>Kriteriji za odabir ekonomski najpovoljnije ponude i njihov relativni značaj</w:t>
      </w:r>
    </w:p>
    <w:p w14:paraId="2867F75A" w14:textId="54275399" w:rsidR="00D37B8F" w:rsidRPr="00D37B8F" w:rsidRDefault="00D37B8F" w:rsidP="00D37B8F">
      <w:r w:rsidRPr="00D37B8F">
        <w:t>Naručitelj određuje sljedeće kriterije za odabir ekonomski najpovoljnije ponude, prikazane u sljedećoj tablici.</w:t>
      </w:r>
    </w:p>
    <w:tbl>
      <w:tblPr>
        <w:tblStyle w:val="TableGrid"/>
        <w:tblW w:w="0" w:type="auto"/>
        <w:tblLook w:val="04A0" w:firstRow="1" w:lastRow="0" w:firstColumn="1" w:lastColumn="0" w:noHBand="0" w:noVBand="1"/>
      </w:tblPr>
      <w:tblGrid>
        <w:gridCol w:w="3020"/>
        <w:gridCol w:w="1937"/>
        <w:gridCol w:w="4103"/>
      </w:tblGrid>
      <w:tr w:rsidR="007C1C17" w14:paraId="4614F320" w14:textId="77777777" w:rsidTr="00D37B8F">
        <w:tc>
          <w:tcPr>
            <w:tcW w:w="3020" w:type="dxa"/>
          </w:tcPr>
          <w:p w14:paraId="4E23A9B3" w14:textId="4CC30E38" w:rsidR="007C1C17" w:rsidRPr="00F26F68" w:rsidRDefault="007C1C17" w:rsidP="007C1C17">
            <w:pPr>
              <w:jc w:val="center"/>
              <w:rPr>
                <w:b/>
                <w:bCs/>
              </w:rPr>
            </w:pPr>
            <w:r w:rsidRPr="00F26F68">
              <w:rPr>
                <w:b/>
                <w:bCs/>
              </w:rPr>
              <w:t>Kriterij</w:t>
            </w:r>
          </w:p>
        </w:tc>
        <w:tc>
          <w:tcPr>
            <w:tcW w:w="1937" w:type="dxa"/>
          </w:tcPr>
          <w:p w14:paraId="49322725" w14:textId="5895143A" w:rsidR="007C1C17" w:rsidRPr="00F26F68" w:rsidRDefault="007C1C17" w:rsidP="007C1C17">
            <w:pPr>
              <w:jc w:val="center"/>
              <w:rPr>
                <w:b/>
                <w:bCs/>
              </w:rPr>
            </w:pPr>
            <w:r w:rsidRPr="00F26F68">
              <w:rPr>
                <w:b/>
                <w:bCs/>
              </w:rPr>
              <w:t>Relativni značaj</w:t>
            </w:r>
          </w:p>
        </w:tc>
        <w:tc>
          <w:tcPr>
            <w:tcW w:w="4103" w:type="dxa"/>
          </w:tcPr>
          <w:p w14:paraId="5AE52CFB" w14:textId="77777777" w:rsidR="007C1C17" w:rsidRPr="00F26F68" w:rsidRDefault="007C1C17" w:rsidP="007C1C17">
            <w:pPr>
              <w:jc w:val="center"/>
              <w:rPr>
                <w:b/>
                <w:bCs/>
              </w:rPr>
            </w:pPr>
            <w:r w:rsidRPr="00F26F68">
              <w:rPr>
                <w:b/>
                <w:bCs/>
              </w:rPr>
              <w:t>Maksimalni broj bodova</w:t>
            </w:r>
          </w:p>
          <w:p w14:paraId="24149E98" w14:textId="24FB78DE" w:rsidR="007C1C17" w:rsidRPr="00F26F68" w:rsidRDefault="007C1C17" w:rsidP="007C1C17">
            <w:pPr>
              <w:jc w:val="center"/>
              <w:rPr>
                <w:b/>
                <w:bCs/>
              </w:rPr>
            </w:pPr>
            <w:r w:rsidRPr="00F26F68">
              <w:rPr>
                <w:b/>
                <w:bCs/>
              </w:rPr>
              <w:t>(po kriteriju)</w:t>
            </w:r>
          </w:p>
        </w:tc>
      </w:tr>
      <w:tr w:rsidR="007C1C17" w14:paraId="3B9652CB" w14:textId="77777777" w:rsidTr="003D1E82">
        <w:tc>
          <w:tcPr>
            <w:tcW w:w="3020" w:type="dxa"/>
            <w:shd w:val="clear" w:color="auto" w:fill="DAE9F7" w:themeFill="text2" w:themeFillTint="1A"/>
          </w:tcPr>
          <w:p w14:paraId="2CBFFE86" w14:textId="75A0830D" w:rsidR="007C1C17" w:rsidRPr="003D1E82" w:rsidRDefault="007C1C17" w:rsidP="0053737D">
            <w:r w:rsidRPr="003D1E82">
              <w:rPr>
                <w:b/>
                <w:bCs/>
              </w:rPr>
              <w:t>1.</w:t>
            </w:r>
            <w:r w:rsidRPr="003D1E82">
              <w:t xml:space="preserve"> Cijena ponude</w:t>
            </w:r>
          </w:p>
        </w:tc>
        <w:tc>
          <w:tcPr>
            <w:tcW w:w="1937" w:type="dxa"/>
            <w:shd w:val="clear" w:color="auto" w:fill="DAE9F7" w:themeFill="text2" w:themeFillTint="1A"/>
          </w:tcPr>
          <w:p w14:paraId="5C9423BC" w14:textId="27BBC5EF" w:rsidR="007C1C17" w:rsidRPr="003D1E82" w:rsidRDefault="007C1C17" w:rsidP="007C1C17">
            <w:pPr>
              <w:jc w:val="center"/>
            </w:pPr>
            <w:r w:rsidRPr="003D1E82">
              <w:t>70%</w:t>
            </w:r>
          </w:p>
        </w:tc>
        <w:tc>
          <w:tcPr>
            <w:tcW w:w="4103" w:type="dxa"/>
            <w:shd w:val="clear" w:color="auto" w:fill="DAE9F7" w:themeFill="text2" w:themeFillTint="1A"/>
          </w:tcPr>
          <w:p w14:paraId="3A2BC0F5" w14:textId="406349BC" w:rsidR="007C1C17" w:rsidRPr="003D1E82" w:rsidRDefault="007C1C17" w:rsidP="007C1C17">
            <w:pPr>
              <w:jc w:val="center"/>
            </w:pPr>
            <w:r w:rsidRPr="003D1E82">
              <w:t>70</w:t>
            </w:r>
            <w:r w:rsidR="00397B15" w:rsidRPr="003D1E82">
              <w:t xml:space="preserve"> bodova</w:t>
            </w:r>
          </w:p>
        </w:tc>
      </w:tr>
      <w:tr w:rsidR="007C1C17" w14:paraId="33E916A3" w14:textId="77777777" w:rsidTr="003D1E82">
        <w:tc>
          <w:tcPr>
            <w:tcW w:w="3020" w:type="dxa"/>
            <w:tcBorders>
              <w:bottom w:val="dashSmallGap" w:sz="4" w:space="0" w:color="auto"/>
            </w:tcBorders>
            <w:shd w:val="clear" w:color="auto" w:fill="E8E8E8" w:themeFill="background2"/>
          </w:tcPr>
          <w:p w14:paraId="10F2FCC8" w14:textId="2731796F" w:rsidR="007C1C17" w:rsidRPr="003D1E82" w:rsidRDefault="007C1C17" w:rsidP="0053737D">
            <w:r w:rsidRPr="003D1E82">
              <w:rPr>
                <w:b/>
                <w:bCs/>
              </w:rPr>
              <w:t>2.</w:t>
            </w:r>
            <w:r w:rsidRPr="003D1E82">
              <w:t xml:space="preserve"> Kvaliteta mobilne usluge</w:t>
            </w:r>
          </w:p>
        </w:tc>
        <w:tc>
          <w:tcPr>
            <w:tcW w:w="1937" w:type="dxa"/>
            <w:tcBorders>
              <w:bottom w:val="dashSmallGap" w:sz="4" w:space="0" w:color="auto"/>
            </w:tcBorders>
            <w:shd w:val="clear" w:color="auto" w:fill="E8E8E8" w:themeFill="background2"/>
          </w:tcPr>
          <w:p w14:paraId="54D83FA0" w14:textId="70C18232" w:rsidR="007C1C17" w:rsidRPr="003D1E82" w:rsidRDefault="007C1C17" w:rsidP="007C1C17">
            <w:pPr>
              <w:jc w:val="center"/>
            </w:pPr>
            <w:r w:rsidRPr="003D1E82">
              <w:t>30%</w:t>
            </w:r>
          </w:p>
        </w:tc>
        <w:tc>
          <w:tcPr>
            <w:tcW w:w="4103" w:type="dxa"/>
            <w:tcBorders>
              <w:bottom w:val="dashSmallGap" w:sz="4" w:space="0" w:color="auto"/>
            </w:tcBorders>
            <w:shd w:val="clear" w:color="auto" w:fill="E8E8E8" w:themeFill="background2"/>
          </w:tcPr>
          <w:p w14:paraId="070DB518" w14:textId="59662132" w:rsidR="007C1C17" w:rsidRPr="003D1E82" w:rsidRDefault="007C1C17" w:rsidP="007C1C17">
            <w:pPr>
              <w:jc w:val="center"/>
            </w:pPr>
            <w:r w:rsidRPr="003D1E82">
              <w:t>30</w:t>
            </w:r>
            <w:r w:rsidR="00397B15" w:rsidRPr="003D1E82">
              <w:t xml:space="preserve"> bodova</w:t>
            </w:r>
          </w:p>
        </w:tc>
      </w:tr>
      <w:tr w:rsidR="007840BE" w14:paraId="24BE15A0" w14:textId="77777777" w:rsidTr="003D1E82">
        <w:tc>
          <w:tcPr>
            <w:tcW w:w="3020" w:type="dxa"/>
            <w:tcBorders>
              <w:top w:val="dashSmallGap" w:sz="4" w:space="0" w:color="auto"/>
            </w:tcBorders>
            <w:shd w:val="clear" w:color="auto" w:fill="E8E8E8" w:themeFill="background2"/>
          </w:tcPr>
          <w:p w14:paraId="401280D1" w14:textId="27103DD9" w:rsidR="007840BE" w:rsidRPr="003D1E82" w:rsidRDefault="0058025C" w:rsidP="0058025C">
            <w:r w:rsidRPr="003D1E82">
              <w:rPr>
                <w:b/>
                <w:bCs/>
              </w:rPr>
              <w:t>→</w:t>
            </w:r>
            <w:r w:rsidRPr="003D1E82">
              <w:t xml:space="preserve"> </w:t>
            </w:r>
            <w:r w:rsidR="007840BE" w:rsidRPr="003D1E82">
              <w:t>Broj instaliranih baznih stanica i repetitora (BS)</w:t>
            </w:r>
          </w:p>
        </w:tc>
        <w:tc>
          <w:tcPr>
            <w:tcW w:w="1937" w:type="dxa"/>
            <w:tcBorders>
              <w:top w:val="dashSmallGap" w:sz="4" w:space="0" w:color="auto"/>
            </w:tcBorders>
            <w:shd w:val="clear" w:color="auto" w:fill="E8E8E8" w:themeFill="background2"/>
          </w:tcPr>
          <w:p w14:paraId="20E4AA7E" w14:textId="27C70138" w:rsidR="007840BE" w:rsidRPr="003D1E82" w:rsidRDefault="007840BE" w:rsidP="007C1C17">
            <w:pPr>
              <w:jc w:val="center"/>
            </w:pPr>
            <w:r w:rsidRPr="003D1E82">
              <w:t>8%</w:t>
            </w:r>
          </w:p>
        </w:tc>
        <w:tc>
          <w:tcPr>
            <w:tcW w:w="4103" w:type="dxa"/>
            <w:tcBorders>
              <w:top w:val="dashSmallGap" w:sz="4" w:space="0" w:color="auto"/>
            </w:tcBorders>
            <w:shd w:val="clear" w:color="auto" w:fill="E8E8E8" w:themeFill="background2"/>
          </w:tcPr>
          <w:p w14:paraId="7F6D7212" w14:textId="24DE8E62" w:rsidR="007840BE" w:rsidRPr="003D1E82" w:rsidRDefault="007840BE" w:rsidP="007C1C17">
            <w:pPr>
              <w:jc w:val="center"/>
            </w:pPr>
            <w:r w:rsidRPr="003D1E82">
              <w:t>8 bodova</w:t>
            </w:r>
          </w:p>
        </w:tc>
      </w:tr>
      <w:tr w:rsidR="007840BE" w14:paraId="20600D50" w14:textId="77777777" w:rsidTr="003D1E82">
        <w:tc>
          <w:tcPr>
            <w:tcW w:w="3020" w:type="dxa"/>
            <w:shd w:val="clear" w:color="auto" w:fill="E8E8E8" w:themeFill="background2"/>
          </w:tcPr>
          <w:p w14:paraId="79DAF477" w14:textId="26077242" w:rsidR="007840BE" w:rsidRPr="003D1E82" w:rsidRDefault="0058025C" w:rsidP="0058025C">
            <w:r w:rsidRPr="003D1E82">
              <w:rPr>
                <w:b/>
                <w:bCs/>
              </w:rPr>
              <w:t>→</w:t>
            </w:r>
            <w:r w:rsidRPr="003D1E82">
              <w:t xml:space="preserve"> </w:t>
            </w:r>
            <w:r w:rsidR="007840BE" w:rsidRPr="003D1E82">
              <w:t>Bodovi za kvalitetu ponude uređaja (KPU)</w:t>
            </w:r>
          </w:p>
        </w:tc>
        <w:tc>
          <w:tcPr>
            <w:tcW w:w="1937" w:type="dxa"/>
            <w:shd w:val="clear" w:color="auto" w:fill="E8E8E8" w:themeFill="background2"/>
          </w:tcPr>
          <w:p w14:paraId="5FE17443" w14:textId="7B0A73B9" w:rsidR="007840BE" w:rsidRPr="003D1E82" w:rsidRDefault="007840BE" w:rsidP="007C1C17">
            <w:pPr>
              <w:jc w:val="center"/>
            </w:pPr>
            <w:r w:rsidRPr="003D1E82">
              <w:t>10%</w:t>
            </w:r>
          </w:p>
        </w:tc>
        <w:tc>
          <w:tcPr>
            <w:tcW w:w="4103" w:type="dxa"/>
            <w:shd w:val="clear" w:color="auto" w:fill="E8E8E8" w:themeFill="background2"/>
          </w:tcPr>
          <w:p w14:paraId="67361211" w14:textId="42E978DF" w:rsidR="007840BE" w:rsidRPr="003D1E82" w:rsidRDefault="007840BE" w:rsidP="007C1C17">
            <w:pPr>
              <w:jc w:val="center"/>
            </w:pPr>
            <w:r w:rsidRPr="003D1E82">
              <w:t>10 bodova</w:t>
            </w:r>
          </w:p>
        </w:tc>
      </w:tr>
      <w:tr w:rsidR="007840BE" w14:paraId="7A98DF2A" w14:textId="77777777" w:rsidTr="003D1E82">
        <w:tc>
          <w:tcPr>
            <w:tcW w:w="3020" w:type="dxa"/>
            <w:shd w:val="clear" w:color="auto" w:fill="E8E8E8" w:themeFill="background2"/>
          </w:tcPr>
          <w:p w14:paraId="6E2A4BC2" w14:textId="0DD9590D" w:rsidR="007840BE" w:rsidRPr="003D1E82" w:rsidRDefault="0058025C" w:rsidP="0058025C">
            <w:r w:rsidRPr="003D1E82">
              <w:rPr>
                <w:b/>
                <w:bCs/>
              </w:rPr>
              <w:t>→</w:t>
            </w:r>
            <w:r w:rsidRPr="003D1E82">
              <w:t xml:space="preserve"> </w:t>
            </w:r>
            <w:r w:rsidR="007840BE" w:rsidRPr="003D1E82">
              <w:t>Bodovi za kvalitetu tarife (KT)</w:t>
            </w:r>
          </w:p>
        </w:tc>
        <w:tc>
          <w:tcPr>
            <w:tcW w:w="1937" w:type="dxa"/>
            <w:shd w:val="clear" w:color="auto" w:fill="E8E8E8" w:themeFill="background2"/>
          </w:tcPr>
          <w:p w14:paraId="67A944CA" w14:textId="1FC4C910" w:rsidR="007840BE" w:rsidRPr="003D1E82" w:rsidRDefault="00BD2BDA" w:rsidP="007C1C17">
            <w:pPr>
              <w:jc w:val="center"/>
            </w:pPr>
            <w:r>
              <w:t>7</w:t>
            </w:r>
            <w:r w:rsidR="007840BE" w:rsidRPr="003D1E82">
              <w:t>%</w:t>
            </w:r>
          </w:p>
        </w:tc>
        <w:tc>
          <w:tcPr>
            <w:tcW w:w="4103" w:type="dxa"/>
            <w:shd w:val="clear" w:color="auto" w:fill="E8E8E8" w:themeFill="background2"/>
          </w:tcPr>
          <w:p w14:paraId="63C0E833" w14:textId="2D902180" w:rsidR="007840BE" w:rsidRPr="003D1E82" w:rsidRDefault="00BD2BDA" w:rsidP="007C1C17">
            <w:pPr>
              <w:jc w:val="center"/>
            </w:pPr>
            <w:r>
              <w:t>7</w:t>
            </w:r>
            <w:r w:rsidR="007840BE" w:rsidRPr="003D1E82">
              <w:t xml:space="preserve"> bodova</w:t>
            </w:r>
          </w:p>
        </w:tc>
      </w:tr>
      <w:tr w:rsidR="007840BE" w14:paraId="2987E38B" w14:textId="77777777" w:rsidTr="003D1E82">
        <w:tc>
          <w:tcPr>
            <w:tcW w:w="3020" w:type="dxa"/>
            <w:shd w:val="clear" w:color="auto" w:fill="E8E8E8" w:themeFill="background2"/>
          </w:tcPr>
          <w:p w14:paraId="37AD30B8" w14:textId="1B6EE98F" w:rsidR="007840BE" w:rsidRPr="003D1E82" w:rsidRDefault="0058025C" w:rsidP="0058025C">
            <w:r w:rsidRPr="003D1E82">
              <w:rPr>
                <w:b/>
                <w:bCs/>
              </w:rPr>
              <w:t>→</w:t>
            </w:r>
            <w:r w:rsidRPr="003D1E82">
              <w:t xml:space="preserve"> </w:t>
            </w:r>
            <w:r w:rsidR="007840BE" w:rsidRPr="003D1E82">
              <w:t>Bodovi za kvalitetu dodatnih usluga (KDU)</w:t>
            </w:r>
          </w:p>
        </w:tc>
        <w:tc>
          <w:tcPr>
            <w:tcW w:w="1937" w:type="dxa"/>
            <w:shd w:val="clear" w:color="auto" w:fill="E8E8E8" w:themeFill="background2"/>
          </w:tcPr>
          <w:p w14:paraId="0A32D9C4" w14:textId="61A626B8" w:rsidR="007840BE" w:rsidRPr="003D1E82" w:rsidRDefault="00BD2BDA" w:rsidP="007C1C17">
            <w:pPr>
              <w:jc w:val="center"/>
            </w:pPr>
            <w:r>
              <w:t>5</w:t>
            </w:r>
            <w:r w:rsidR="007840BE" w:rsidRPr="003D1E82">
              <w:t>%</w:t>
            </w:r>
          </w:p>
        </w:tc>
        <w:tc>
          <w:tcPr>
            <w:tcW w:w="4103" w:type="dxa"/>
            <w:shd w:val="clear" w:color="auto" w:fill="E8E8E8" w:themeFill="background2"/>
          </w:tcPr>
          <w:p w14:paraId="5BD8DC4A" w14:textId="00C4D6B3" w:rsidR="007840BE" w:rsidRPr="003D1E82" w:rsidRDefault="00BD2BDA" w:rsidP="007C1C17">
            <w:pPr>
              <w:jc w:val="center"/>
            </w:pPr>
            <w:r>
              <w:t>5</w:t>
            </w:r>
            <w:r w:rsidR="007840BE" w:rsidRPr="003D1E82">
              <w:t xml:space="preserve"> bodova</w:t>
            </w:r>
          </w:p>
        </w:tc>
      </w:tr>
    </w:tbl>
    <w:p w14:paraId="589DE20B" w14:textId="11078074" w:rsidR="007C1C17" w:rsidRDefault="007C1C17" w:rsidP="007C1C17">
      <w:r w:rsidRPr="007C1C17">
        <w:t>Naručitelj će odabrati samo jednu, ekonomski najpovoljniju ponudu.</w:t>
      </w:r>
    </w:p>
    <w:p w14:paraId="2F6962CF" w14:textId="77777777" w:rsidR="00397B15" w:rsidRPr="00397B15" w:rsidRDefault="00397B15" w:rsidP="00397B15">
      <w:r w:rsidRPr="00397B15">
        <w:t>Nakon što Naručitelj za svaku ponudu utvrdi bodovnu vrijednost prema pojedinim kriterijima, zbrojit</w:t>
      </w:r>
    </w:p>
    <w:p w14:paraId="790073B7" w14:textId="77777777" w:rsidR="00397B15" w:rsidRPr="00397B15" w:rsidRDefault="00397B15" w:rsidP="00397B15">
      <w:r w:rsidRPr="00397B15">
        <w:t>će se bodovi dodijeljeni po svakom kriteriju kako bi se dobio ukupan broj bodova za pojedinu ponudu.</w:t>
      </w:r>
    </w:p>
    <w:p w14:paraId="7E47A94A" w14:textId="1763C6CA" w:rsidR="007C1C17" w:rsidRDefault="0053737D" w:rsidP="0053737D">
      <w:r>
        <w:tab/>
      </w:r>
    </w:p>
    <w:p w14:paraId="213DADF8" w14:textId="10E50060" w:rsidR="0053737D" w:rsidRDefault="0053737D" w:rsidP="0053737D">
      <w:r>
        <w:t xml:space="preserve">ENP = </w:t>
      </w:r>
      <w:r w:rsidRPr="00194414">
        <w:t>CP</w:t>
      </w:r>
      <w:r>
        <w:t xml:space="preserve"> + KV</w:t>
      </w:r>
      <w:r w:rsidR="006A5EB2">
        <w:t>P</w:t>
      </w:r>
    </w:p>
    <w:p w14:paraId="3EB65B2A" w14:textId="77777777" w:rsidR="007C1C17" w:rsidRDefault="007C1C17" w:rsidP="0053737D"/>
    <w:p w14:paraId="5080D702" w14:textId="77777777" w:rsidR="007C1C17" w:rsidRDefault="007C1C17" w:rsidP="007C1C17">
      <w:r>
        <w:lastRenderedPageBreak/>
        <w:t>Kriterij 1. Cijena ponude</w:t>
      </w:r>
    </w:p>
    <w:p w14:paraId="1E1838DE" w14:textId="25A78DDF" w:rsidR="007C1C17" w:rsidRDefault="007C1C17" w:rsidP="007C1C17">
      <w:r>
        <w:t xml:space="preserve">Naručitelj kao prvi od kriterija određuje cijenu ponude. </w:t>
      </w:r>
    </w:p>
    <w:p w14:paraId="224A71FE" w14:textId="77777777" w:rsidR="007C1C17" w:rsidRDefault="007C1C17" w:rsidP="007C1C17">
      <w:r>
        <w:t>Naručitelj uspoređuje cijene ponuda s PDV-om.</w:t>
      </w:r>
    </w:p>
    <w:p w14:paraId="0C10528F" w14:textId="77777777" w:rsidR="007C1C17" w:rsidRDefault="007C1C17" w:rsidP="007C1C17"/>
    <w:p w14:paraId="1D03F2D8" w14:textId="7AB131A5" w:rsidR="007C1C17" w:rsidRDefault="007C1C17" w:rsidP="007C1C17">
      <w:r>
        <w:t>Bodovanje kriterija 1</w:t>
      </w:r>
      <w:r w:rsidR="007026F3">
        <w:t>:</w:t>
      </w:r>
      <w:r>
        <w:t xml:space="preserve"> Cijena ponude</w:t>
      </w:r>
    </w:p>
    <w:p w14:paraId="3B880C94" w14:textId="5A9C9294" w:rsidR="007C1C17" w:rsidRDefault="007C1C17" w:rsidP="007C1C17">
      <w:r>
        <w:t>Maksimalni broj bodova koju ponuda može ostvariti prema ovom kriteriju je 70 (slovima: sedamdeset).</w:t>
      </w:r>
    </w:p>
    <w:p w14:paraId="6D5767E0" w14:textId="77777777" w:rsidR="007C1C17" w:rsidRDefault="007C1C17" w:rsidP="007C1C17">
      <w:r>
        <w:t>Ona ponuda koja sadrži najnižu cijenu dobit će maksimalni broj bodova.</w:t>
      </w:r>
    </w:p>
    <w:p w14:paraId="0ED130C7" w14:textId="37C08D41" w:rsidR="007C1C17" w:rsidRDefault="007C1C17" w:rsidP="0053737D">
      <w:r>
        <w:t>Bodovna vrijednost prema ovom kriteriju izračunava se prema slijedećoj formuli:</w:t>
      </w:r>
    </w:p>
    <w:p w14:paraId="7DE402C8" w14:textId="4B19CC54" w:rsidR="00251402" w:rsidRPr="00F26F68" w:rsidRDefault="0053737D" w:rsidP="0053737D">
      <w:r>
        <w:t>CP = (</w:t>
      </w:r>
      <w:proofErr w:type="spellStart"/>
      <w:r w:rsidR="00B64194">
        <w:t>C</w:t>
      </w:r>
      <w:r>
        <w:t>min</w:t>
      </w:r>
      <w:proofErr w:type="spellEnd"/>
      <w:r>
        <w:t>/</w:t>
      </w:r>
      <w:proofErr w:type="spellStart"/>
      <w:r w:rsidR="00B64194">
        <w:t>C</w:t>
      </w:r>
      <w:r w:rsidR="007C1C17">
        <w:t>x</w:t>
      </w:r>
      <w:proofErr w:type="spellEnd"/>
      <w:r>
        <w:t xml:space="preserve">)*70 </w:t>
      </w:r>
    </w:p>
    <w:p w14:paraId="32EE7569" w14:textId="291D7CCE" w:rsidR="00251402" w:rsidRPr="007B3BE0" w:rsidRDefault="007C1C17" w:rsidP="00251402">
      <w:r w:rsidRPr="007B3BE0">
        <w:t>Gdje je</w:t>
      </w:r>
      <w:r w:rsidR="00251402" w:rsidRPr="007B3BE0">
        <w:t>:</w:t>
      </w:r>
    </w:p>
    <w:p w14:paraId="011AFFC3" w14:textId="7FC98FE1" w:rsidR="00251402" w:rsidRPr="007B3BE0" w:rsidRDefault="00251402" w:rsidP="00251402">
      <w:r w:rsidRPr="007B3BE0">
        <w:t>CP –</w:t>
      </w:r>
      <w:r w:rsidR="00D37B8F" w:rsidRPr="007B3BE0">
        <w:t xml:space="preserve"> </w:t>
      </w:r>
      <w:r w:rsidR="002E4273" w:rsidRPr="002E4273">
        <w:t>ukupan broj bodova ponude za kriterij cijene ponude</w:t>
      </w:r>
    </w:p>
    <w:p w14:paraId="03D27B50" w14:textId="3B9D0CA0" w:rsidR="00251402" w:rsidRPr="007B3BE0" w:rsidRDefault="00251402" w:rsidP="00251402">
      <w:proofErr w:type="spellStart"/>
      <w:r w:rsidRPr="007B3BE0">
        <w:t>C</w:t>
      </w:r>
      <w:r w:rsidRPr="007B3BE0">
        <w:rPr>
          <w:vertAlign w:val="subscript"/>
        </w:rPr>
        <w:t>min</w:t>
      </w:r>
      <w:proofErr w:type="spellEnd"/>
      <w:r w:rsidRPr="007B3BE0">
        <w:t xml:space="preserve"> – </w:t>
      </w:r>
      <w:r w:rsidR="002E4273" w:rsidRPr="002E4273">
        <w:t>najniža cijena od svih ponuda koje se boduju</w:t>
      </w:r>
    </w:p>
    <w:p w14:paraId="208443D6" w14:textId="635FC14D" w:rsidR="004115F5" w:rsidRDefault="00251402" w:rsidP="0053737D">
      <w:proofErr w:type="spellStart"/>
      <w:r w:rsidRPr="007B3BE0">
        <w:t>C</w:t>
      </w:r>
      <w:r w:rsidR="007C1C17" w:rsidRPr="007B3BE0">
        <w:rPr>
          <w:vertAlign w:val="subscript"/>
        </w:rPr>
        <w:t>x</w:t>
      </w:r>
      <w:proofErr w:type="spellEnd"/>
      <w:r w:rsidRPr="007B3BE0">
        <w:t xml:space="preserve"> – </w:t>
      </w:r>
      <w:r w:rsidR="002E4273" w:rsidRPr="002E4273">
        <w:t>cijena ponude koja se boduje</w:t>
      </w:r>
    </w:p>
    <w:p w14:paraId="471F360D" w14:textId="55F551F8" w:rsidR="0053737D" w:rsidRDefault="007C1C17" w:rsidP="0053737D">
      <w:r>
        <w:t xml:space="preserve">Kriterij 2: </w:t>
      </w:r>
      <w:r w:rsidR="0053737D">
        <w:t xml:space="preserve">Kvaliteta mobilne usluge (KV) </w:t>
      </w:r>
    </w:p>
    <w:p w14:paraId="1BED2E07" w14:textId="34EB92AD" w:rsidR="00D62584" w:rsidRDefault="00D62584" w:rsidP="0053737D">
      <w:r>
        <w:t xml:space="preserve">Naručitelj kao drugi kriterij određuje kvalitetu mobilne usluge. </w:t>
      </w:r>
    </w:p>
    <w:p w14:paraId="420A2B6A" w14:textId="77777777" w:rsidR="007026F3" w:rsidRDefault="007026F3" w:rsidP="0053737D"/>
    <w:p w14:paraId="13696372" w14:textId="2B3E1F36" w:rsidR="0053737D" w:rsidRDefault="00453958" w:rsidP="0053737D">
      <w:r>
        <w:t xml:space="preserve">Bodovanje kriterija </w:t>
      </w:r>
      <w:r w:rsidR="007026F3">
        <w:t>2</w:t>
      </w:r>
      <w:r>
        <w:t xml:space="preserve">: </w:t>
      </w:r>
      <w:r w:rsidR="002572FD">
        <w:t xml:space="preserve">Ponuda koja sadrži najveći broj bodova prema kriteriju </w:t>
      </w:r>
      <w:r w:rsidR="0053737D">
        <w:t xml:space="preserve">Kvaliteta mobilne usluge (KV) </w:t>
      </w:r>
      <w:r w:rsidR="002572FD">
        <w:t>može se ocijeniti s najviše</w:t>
      </w:r>
      <w:r w:rsidR="0043572F">
        <w:t xml:space="preserve"> 30 bodova</w:t>
      </w:r>
      <w:r w:rsidR="0053737D">
        <w:t>.</w:t>
      </w:r>
    </w:p>
    <w:p w14:paraId="4D18D445" w14:textId="77777777" w:rsidR="0053737D" w:rsidRDefault="0053737D" w:rsidP="0053737D"/>
    <w:p w14:paraId="4C943C53" w14:textId="77777777" w:rsidR="0053737D" w:rsidRDefault="0053737D" w:rsidP="0053737D">
      <w:r>
        <w:tab/>
      </w:r>
      <w:r>
        <w:tab/>
      </w:r>
      <w:r>
        <w:tab/>
        <w:t>KV= BS + KPU + KT + KDU</w:t>
      </w:r>
    </w:p>
    <w:p w14:paraId="6DDB0D26" w14:textId="77777777" w:rsidR="0053737D" w:rsidRDefault="0053737D" w:rsidP="0053737D"/>
    <w:p w14:paraId="07945236" w14:textId="7F034AB4" w:rsidR="0053737D" w:rsidRPr="0065770A" w:rsidRDefault="0053737D" w:rsidP="0053737D">
      <w:r w:rsidRPr="0065770A">
        <w:t xml:space="preserve">1. Broj instaliranih baznih stanica i repetitora (BS) – </w:t>
      </w:r>
      <w:r w:rsidR="00940D4C">
        <w:t>najviše</w:t>
      </w:r>
      <w:r w:rsidRPr="0065770A">
        <w:t xml:space="preserve"> 8 bodova</w:t>
      </w:r>
    </w:p>
    <w:p w14:paraId="60228834" w14:textId="77777777" w:rsidR="0053737D" w:rsidRDefault="0053737D" w:rsidP="0053737D">
      <w:r w:rsidRPr="0065770A">
        <w:t xml:space="preserve">U priloženoj izjavi je potrebno navesti broj lokacija instaliranih baznih stanica i repetitora razmještenih na cijelom kopnenom području Republike Hrvatske, području svih hrvatskih otoka, unutarnjim morskim vodama kao i teritorijalnom moru: </w:t>
      </w:r>
    </w:p>
    <w:p w14:paraId="262C8211" w14:textId="6353B850" w:rsidR="00C41355" w:rsidRDefault="00C41355" w:rsidP="0053737D">
      <w:r>
        <w:t>Bodovanje kriterija</w:t>
      </w:r>
      <w:r w:rsidR="00602E62">
        <w:t xml:space="preserve"> je prema sljedećoj formuli</w:t>
      </w:r>
      <w:r>
        <w:t xml:space="preserve">: </w:t>
      </w:r>
    </w:p>
    <w:p w14:paraId="41BA298A" w14:textId="54E206E2" w:rsidR="00C41355" w:rsidRDefault="00602E62" w:rsidP="0053737D">
      <w:r w:rsidRPr="00602E62">
        <w:t>BS=(</w:t>
      </w:r>
      <w:proofErr w:type="spellStart"/>
      <w:r w:rsidRPr="00602E62">
        <w:t>BSx</w:t>
      </w:r>
      <w:proofErr w:type="spellEnd"/>
      <w:r w:rsidRPr="00602E62">
        <w:rPr>
          <w:rFonts w:ascii="Arial" w:hAnsi="Arial"/>
        </w:rPr>
        <w:t>​</w:t>
      </w:r>
      <w:r w:rsidRPr="00602E62">
        <w:t>/</w:t>
      </w:r>
      <w:proofErr w:type="spellStart"/>
      <w:r w:rsidRPr="00602E62">
        <w:t>BSmax</w:t>
      </w:r>
      <w:proofErr w:type="spellEnd"/>
      <w:r w:rsidRPr="00602E62">
        <w:rPr>
          <w:rFonts w:ascii="Arial" w:hAnsi="Arial"/>
        </w:rPr>
        <w:t>​</w:t>
      </w:r>
      <w:r w:rsidRPr="00602E62">
        <w:t>)</w:t>
      </w:r>
      <w:r w:rsidRPr="00602E62">
        <w:rPr>
          <w:rFonts w:ascii="Cambria Math" w:hAnsi="Cambria Math" w:cs="Cambria Math"/>
        </w:rPr>
        <w:t>∗</w:t>
      </w:r>
      <w:r w:rsidRPr="00602E62">
        <w:t>8</w:t>
      </w:r>
    </w:p>
    <w:p w14:paraId="6C406D4D" w14:textId="77777777" w:rsidR="00602E62" w:rsidRDefault="00602E62" w:rsidP="00602E62">
      <w:r>
        <w:t>Gdje je:</w:t>
      </w:r>
    </w:p>
    <w:p w14:paraId="7EAE08F2" w14:textId="4226E9A5" w:rsidR="00602E62" w:rsidRDefault="00602E62" w:rsidP="00602E62">
      <w:proofErr w:type="spellStart"/>
      <w:r>
        <w:t>BSx</w:t>
      </w:r>
      <w:proofErr w:type="spellEnd"/>
      <w:r>
        <w:t>= broj baznih stanica i repetitora ponuditelja</w:t>
      </w:r>
    </w:p>
    <w:p w14:paraId="759A345B" w14:textId="4975AAD1" w:rsidR="00602E62" w:rsidRDefault="00602E62" w:rsidP="00602E62">
      <w:proofErr w:type="spellStart"/>
      <w:r>
        <w:t>BSmax</w:t>
      </w:r>
      <w:proofErr w:type="spellEnd"/>
      <w:r>
        <w:t>= najveći broj u zaprimljenim ponudama</w:t>
      </w:r>
    </w:p>
    <w:p w14:paraId="0BDDFD07" w14:textId="77777777" w:rsidR="0053737D" w:rsidRDefault="0053737D" w:rsidP="0053737D"/>
    <w:p w14:paraId="5E40AD1A" w14:textId="735C8887" w:rsidR="0053737D" w:rsidRDefault="0053737D" w:rsidP="0053737D">
      <w:r w:rsidRPr="003A474A">
        <w:t xml:space="preserve">2. Bodovi za kvalitetu ponude uređaja (KPU) – </w:t>
      </w:r>
      <w:r w:rsidR="00940D4C" w:rsidRPr="003A474A">
        <w:t>najviše</w:t>
      </w:r>
      <w:r w:rsidRPr="003A474A">
        <w:t xml:space="preserve"> 10 bodova</w:t>
      </w:r>
    </w:p>
    <w:p w14:paraId="723D9F70" w14:textId="6D81A86F" w:rsidR="0053737D" w:rsidRDefault="0053737D" w:rsidP="0053737D">
      <w:r>
        <w:lastRenderedPageBreak/>
        <w:t xml:space="preserve">Bodovi se dodjeljuju temeljem </w:t>
      </w:r>
      <w:r w:rsidR="00861984">
        <w:t>izračuna</w:t>
      </w:r>
      <w:r w:rsidR="000F1BBC">
        <w:t xml:space="preserve"> </w:t>
      </w:r>
      <w:r>
        <w:t>broja uređaja koje je moguće nabaviti iz budžeta. Uspoređuju se jednaki uređaj</w:t>
      </w:r>
      <w:r w:rsidR="0066178F">
        <w:t>i</w:t>
      </w:r>
      <w:r>
        <w:t xml:space="preserve"> koji se nalaze u ponudi svih </w:t>
      </w:r>
      <w:r w:rsidR="002210FA">
        <w:t>P</w:t>
      </w:r>
      <w:r>
        <w:t>onuditelja</w:t>
      </w:r>
      <w:r w:rsidR="00C0701F">
        <w:t xml:space="preserve"> (Troškovnik-Pregled ponuđenih mob. uređaja).</w:t>
      </w:r>
    </w:p>
    <w:p w14:paraId="043F47DA" w14:textId="77777777" w:rsidR="00C0701F" w:rsidRDefault="00C0701F" w:rsidP="0053737D"/>
    <w:p w14:paraId="6C4BEDD5" w14:textId="559FFEC7" w:rsidR="0053737D" w:rsidRDefault="0053737D" w:rsidP="00602E62">
      <w:r>
        <w:t>Bodov</w:t>
      </w:r>
      <w:r w:rsidR="00602E62">
        <w:t>anje kriterija je prema sljedećoj formuli:</w:t>
      </w:r>
    </w:p>
    <w:p w14:paraId="2B10D53A" w14:textId="77777777" w:rsidR="00602E62" w:rsidRDefault="00602E62" w:rsidP="00602E62">
      <w:r w:rsidRPr="00602E62">
        <w:t>KPU=(</w:t>
      </w:r>
      <w:proofErr w:type="spellStart"/>
      <w:r w:rsidRPr="00602E62">
        <w:t>Nx</w:t>
      </w:r>
      <w:proofErr w:type="spellEnd"/>
      <w:r w:rsidRPr="00602E62">
        <w:rPr>
          <w:rFonts w:ascii="Arial" w:hAnsi="Arial"/>
        </w:rPr>
        <w:t>​</w:t>
      </w:r>
      <w:r w:rsidRPr="00602E62">
        <w:t>/</w:t>
      </w:r>
      <w:proofErr w:type="spellStart"/>
      <w:r w:rsidRPr="00602E62">
        <w:t>Nmax</w:t>
      </w:r>
      <w:proofErr w:type="spellEnd"/>
      <w:r w:rsidRPr="00602E62">
        <w:rPr>
          <w:rFonts w:ascii="Arial" w:hAnsi="Arial"/>
        </w:rPr>
        <w:t>​</w:t>
      </w:r>
      <w:r w:rsidRPr="00602E62">
        <w:t>)</w:t>
      </w:r>
      <w:r w:rsidRPr="00602E62">
        <w:rPr>
          <w:rFonts w:ascii="Cambria Math" w:hAnsi="Cambria Math" w:cs="Cambria Math"/>
        </w:rPr>
        <w:t>∗</w:t>
      </w:r>
      <w:r w:rsidRPr="00602E62">
        <w:t>10</w:t>
      </w:r>
    </w:p>
    <w:p w14:paraId="42116825" w14:textId="66ED177A" w:rsidR="00602E62" w:rsidRDefault="00602E62" w:rsidP="00602E62">
      <w:proofErr w:type="spellStart"/>
      <w:r>
        <w:t>Nx</w:t>
      </w:r>
      <w:proofErr w:type="spellEnd"/>
      <w:r w:rsidRPr="00602E62">
        <w:t xml:space="preserve">= </w:t>
      </w:r>
      <w:r w:rsidR="00FF4BB3">
        <w:t xml:space="preserve">pokrivenost potrebe za uređajima, uključujući i dodatna plaćanja, iz budžeta </w:t>
      </w:r>
    </w:p>
    <w:p w14:paraId="37F00794" w14:textId="604A71AA" w:rsidR="0053737D" w:rsidRDefault="00FF4BB3" w:rsidP="0053737D">
      <w:proofErr w:type="spellStart"/>
      <w:r>
        <w:t>Nx</w:t>
      </w:r>
      <w:proofErr w:type="spellEnd"/>
      <w:r>
        <w:t>=</w:t>
      </w:r>
      <w:r w:rsidR="003C69E8">
        <w:t>a1*</w:t>
      </w:r>
      <w:r w:rsidR="004D48C9">
        <w:t>1</w:t>
      </w:r>
      <w:r w:rsidR="003C69E8">
        <w:t xml:space="preserve"> + (a</w:t>
      </w:r>
      <w:r w:rsidR="00C02FEC">
        <w:t>2</w:t>
      </w:r>
      <w:r w:rsidR="003C69E8">
        <w:t>+a</w:t>
      </w:r>
      <w:r w:rsidR="00C02FEC">
        <w:t>3</w:t>
      </w:r>
      <w:r w:rsidR="003C69E8">
        <w:t>+a</w:t>
      </w:r>
      <w:r w:rsidR="00C02FEC">
        <w:t>4</w:t>
      </w:r>
      <w:r w:rsidR="003C69E8">
        <w:t>)*</w:t>
      </w:r>
      <w:r w:rsidR="001A1A1D">
        <w:t>4</w:t>
      </w:r>
      <w:r w:rsidR="003C69E8">
        <w:t>,</w:t>
      </w:r>
      <w:r w:rsidR="001A1A1D">
        <w:t>6</w:t>
      </w:r>
      <w:r w:rsidR="009C3DFE">
        <w:t>7</w:t>
      </w:r>
      <w:r w:rsidR="003C69E8">
        <w:t xml:space="preserve"> + a</w:t>
      </w:r>
      <w:r w:rsidR="00194709">
        <w:t>5</w:t>
      </w:r>
      <w:r w:rsidR="003C69E8">
        <w:t>*</w:t>
      </w:r>
      <w:r w:rsidR="00675D3B">
        <w:t>7</w:t>
      </w:r>
      <w:r w:rsidR="00001289">
        <w:t>1</w:t>
      </w:r>
    </w:p>
    <w:p w14:paraId="6D4798B2" w14:textId="12925676" w:rsidR="003A474A" w:rsidRDefault="003A474A" w:rsidP="003A474A">
      <w:r>
        <w:t xml:space="preserve">         Vrijednosti a1 do a</w:t>
      </w:r>
      <w:r w:rsidR="00194709">
        <w:t>5</w:t>
      </w:r>
      <w:r>
        <w:t xml:space="preserve"> iz tablice Pregleda ponuđenih mobilnih uređaja iz troškovnika</w:t>
      </w:r>
      <w:r w:rsidRPr="003A474A">
        <w:t xml:space="preserve"> </w:t>
      </w:r>
    </w:p>
    <w:p w14:paraId="57795DC8" w14:textId="21810272" w:rsidR="003A474A" w:rsidRPr="00602E62" w:rsidRDefault="003A474A" w:rsidP="003A474A">
      <w:proofErr w:type="spellStart"/>
      <w:r>
        <w:t>Nmax</w:t>
      </w:r>
      <w:proofErr w:type="spellEnd"/>
      <w:r w:rsidRPr="00602E62">
        <w:t xml:space="preserve">= </w:t>
      </w:r>
      <w:r>
        <w:t>najveća pokrivenost potrebe za uređajima, uključujući i dodatna plaćanja, iz budžeta</w:t>
      </w:r>
    </w:p>
    <w:p w14:paraId="22E6F924" w14:textId="660FB186" w:rsidR="003A474A" w:rsidRDefault="003A474A" w:rsidP="0053737D"/>
    <w:p w14:paraId="0E5F94B5" w14:textId="13E41413" w:rsidR="0053737D" w:rsidRPr="007F5C38" w:rsidRDefault="0053737D" w:rsidP="0053737D">
      <w:r w:rsidRPr="007F5C38">
        <w:t xml:space="preserve">3. Bodovi za kvalitetu tarife (KT) - ukupno </w:t>
      </w:r>
      <w:r w:rsidR="000C3D7A" w:rsidRPr="007F5C38">
        <w:t>7</w:t>
      </w:r>
      <w:r w:rsidRPr="007F5C38">
        <w:t xml:space="preserve"> bodova</w:t>
      </w:r>
    </w:p>
    <w:p w14:paraId="03D8925D" w14:textId="77777777" w:rsidR="0053737D" w:rsidRPr="007F5C38" w:rsidRDefault="0053737D" w:rsidP="0053737D">
      <w:r w:rsidRPr="007F5C38">
        <w:t>Bodovi se dodjeljuju temeljem evaluacije ponuđenih tarifa i njihovom usporedbom s minimalnim zahtjevima za tarife 1, 2, 3 i 4.</w:t>
      </w:r>
    </w:p>
    <w:p w14:paraId="2673AC83" w14:textId="7E08DD5F" w:rsidR="0053737D" w:rsidRPr="007F5C38" w:rsidRDefault="00F139CD" w:rsidP="0053737D">
      <w:r w:rsidRPr="007F5C38">
        <w:t xml:space="preserve">Bodovi </w:t>
      </w:r>
      <w:r w:rsidR="0053737D" w:rsidRPr="007F5C38">
        <w:t>se dodjeljuju prema sljedećem ključu:</w:t>
      </w:r>
    </w:p>
    <w:p w14:paraId="64B0EDBA" w14:textId="2D291536" w:rsidR="00130A14" w:rsidRPr="007F5C38" w:rsidRDefault="00130A14" w:rsidP="00130A14">
      <w:pPr>
        <w:pStyle w:val="ListParagraph"/>
        <w:numPr>
          <w:ilvl w:val="0"/>
          <w:numId w:val="18"/>
        </w:numPr>
      </w:pPr>
      <w:r w:rsidRPr="007F5C38">
        <w:t>5G uključen u tarif</w:t>
      </w:r>
      <w:r w:rsidR="009E56C2" w:rsidRPr="007F5C38">
        <w:t>e</w:t>
      </w:r>
      <w:r w:rsidRPr="007F5C38">
        <w:t xml:space="preserve"> = 2 boda</w:t>
      </w:r>
    </w:p>
    <w:p w14:paraId="729CDE2C" w14:textId="14BE44FA" w:rsidR="00130A14" w:rsidRPr="007F5C38" w:rsidRDefault="00130A14" w:rsidP="00130A14">
      <w:pPr>
        <w:pStyle w:val="ListParagraph"/>
        <w:numPr>
          <w:ilvl w:val="0"/>
          <w:numId w:val="18"/>
        </w:numPr>
      </w:pPr>
      <w:r w:rsidRPr="007F5C38">
        <w:t xml:space="preserve">za ponuđeni uključeni podatkovni promet </w:t>
      </w:r>
      <w:r w:rsidR="002A0667">
        <w:t xml:space="preserve">u nacionalnom prometu </w:t>
      </w:r>
      <w:r w:rsidRPr="007F5C38">
        <w:t>iznad minimalnih zahtjeva u iznosu od minimalno 5GB = 1 bod</w:t>
      </w:r>
    </w:p>
    <w:p w14:paraId="7238D304" w14:textId="0C9DAE49" w:rsidR="007F5C38" w:rsidRPr="007F5C38" w:rsidRDefault="00130A14" w:rsidP="007F5C38">
      <w:pPr>
        <w:pStyle w:val="ListParagraph"/>
        <w:numPr>
          <w:ilvl w:val="0"/>
          <w:numId w:val="18"/>
        </w:numPr>
      </w:pPr>
      <w:r w:rsidRPr="007F5C38">
        <w:t xml:space="preserve">za ponuđeni uključeni dodatni govorni promet od min. 30 minuta </w:t>
      </w:r>
      <w:r w:rsidR="007F5C38" w:rsidRPr="007F5C38">
        <w:t xml:space="preserve">iz roaminga </w:t>
      </w:r>
      <w:r w:rsidR="00AA5CD0">
        <w:t>(</w:t>
      </w:r>
      <w:r w:rsidR="007F5C38" w:rsidRPr="007F5C38">
        <w:t>Regij</w:t>
      </w:r>
      <w:r w:rsidR="00AA5CD0">
        <w:t xml:space="preserve">a: </w:t>
      </w:r>
      <w:r w:rsidRPr="007F5C38">
        <w:t>BiH, Srbija, Albanija, Crna Gora, Sjeverna Makedonija</w:t>
      </w:r>
      <w:r w:rsidR="00AB4C60" w:rsidRPr="007F5C38">
        <w:t>, Kosovo itd.</w:t>
      </w:r>
      <w:r w:rsidRPr="007F5C38">
        <w:t>) = 1 bod</w:t>
      </w:r>
    </w:p>
    <w:p w14:paraId="238ED43F" w14:textId="2CB8873C" w:rsidR="00130A14" w:rsidRPr="007F5C38" w:rsidRDefault="00130A14" w:rsidP="00130A14">
      <w:pPr>
        <w:pStyle w:val="ListParagraph"/>
        <w:numPr>
          <w:ilvl w:val="0"/>
          <w:numId w:val="18"/>
        </w:numPr>
      </w:pPr>
      <w:r w:rsidRPr="007F5C38">
        <w:t>za ponuđeni uključeni dodatni podatkovni promet od min. 100 MB</w:t>
      </w:r>
      <w:r w:rsidR="003D536A">
        <w:t xml:space="preserve"> u roamingu</w:t>
      </w:r>
      <w:r w:rsidRPr="007F5C38">
        <w:t xml:space="preserve"> </w:t>
      </w:r>
      <w:r w:rsidR="00AA5CD0">
        <w:t>(</w:t>
      </w:r>
      <w:r w:rsidRPr="007F5C38">
        <w:t>Regij</w:t>
      </w:r>
      <w:r w:rsidR="00AA5CD0">
        <w:t xml:space="preserve">a: </w:t>
      </w:r>
      <w:r w:rsidRPr="007F5C38">
        <w:t>BiH, Srbija, Albanija, Crna Gora, Sjeverna Makedonija</w:t>
      </w:r>
      <w:r w:rsidR="00AB4C60" w:rsidRPr="007F5C38">
        <w:t>, Kosovo</w:t>
      </w:r>
      <w:r w:rsidRPr="007F5C38">
        <w:t xml:space="preserve"> itd.) = 1 bod</w:t>
      </w:r>
    </w:p>
    <w:p w14:paraId="397134CD" w14:textId="512E56D9" w:rsidR="00130A14" w:rsidRPr="007F5C38" w:rsidRDefault="00130A14" w:rsidP="00130A14">
      <w:pPr>
        <w:pStyle w:val="ListParagraph"/>
        <w:numPr>
          <w:ilvl w:val="0"/>
          <w:numId w:val="18"/>
        </w:numPr>
      </w:pPr>
      <w:r w:rsidRPr="007F5C38">
        <w:t xml:space="preserve">za ponuđeni uključeni dodatni govorni promet od min. 30 minuta </w:t>
      </w:r>
      <w:r w:rsidR="00AA5CD0">
        <w:t>prema inozemstvu izvan EU/EEA</w:t>
      </w:r>
      <w:r w:rsidRPr="007F5C38">
        <w:t xml:space="preserve"> (Švicarska, ostali kontinenti itd.) = 1 bod</w:t>
      </w:r>
    </w:p>
    <w:p w14:paraId="210EAF14" w14:textId="3B22F0E7" w:rsidR="00130A14" w:rsidRPr="007F5C38" w:rsidRDefault="00130A14" w:rsidP="00130A14">
      <w:pPr>
        <w:pStyle w:val="ListParagraph"/>
        <w:numPr>
          <w:ilvl w:val="0"/>
          <w:numId w:val="18"/>
        </w:numPr>
      </w:pPr>
      <w:r w:rsidRPr="007F5C38">
        <w:t xml:space="preserve">za ponuđeni uključeni dodatni podatkovni promet od min. 100 MB </w:t>
      </w:r>
      <w:r w:rsidR="00AA5CD0">
        <w:t xml:space="preserve">u roamingu izvan EU/EEA </w:t>
      </w:r>
      <w:r w:rsidRPr="007F5C38">
        <w:t>(Švicarska, ostali kontinenti itd.) = 1 bod</w:t>
      </w:r>
    </w:p>
    <w:p w14:paraId="02E4E23F" w14:textId="2BD3E5BD" w:rsidR="0053737D" w:rsidRPr="007F5C38" w:rsidRDefault="0053737D" w:rsidP="0053737D">
      <w:r w:rsidRPr="007F5C38">
        <w:t>4. Bodovi za kvalitetu dodatni</w:t>
      </w:r>
      <w:r w:rsidR="00267575" w:rsidRPr="007F5C38">
        <w:t>h</w:t>
      </w:r>
      <w:r w:rsidRPr="007F5C38">
        <w:t xml:space="preserve"> usluga (KDU) - ukupno </w:t>
      </w:r>
      <w:r w:rsidR="000C3D7A" w:rsidRPr="007F5C38">
        <w:t>5</w:t>
      </w:r>
      <w:r w:rsidRPr="007F5C38">
        <w:t xml:space="preserve"> bodova</w:t>
      </w:r>
    </w:p>
    <w:p w14:paraId="4E10A58F" w14:textId="62F972BA" w:rsidR="00C93A52" w:rsidRPr="007F5C38" w:rsidRDefault="00C93A52" w:rsidP="00C93A52">
      <w:pPr>
        <w:pStyle w:val="ListParagraph"/>
        <w:numPr>
          <w:ilvl w:val="0"/>
          <w:numId w:val="18"/>
        </w:numPr>
      </w:pPr>
      <w:r w:rsidRPr="007F5C38">
        <w:t xml:space="preserve">za </w:t>
      </w:r>
      <w:proofErr w:type="spellStart"/>
      <w:r w:rsidRPr="007F5C38">
        <w:t>Mul</w:t>
      </w:r>
      <w:r w:rsidRPr="007F5C38">
        <w:rPr>
          <w:rFonts w:eastAsia="Aptos Light" w:cs="Aptos Light"/>
        </w:rPr>
        <w:t>ti</w:t>
      </w:r>
      <w:r w:rsidRPr="007F5C38">
        <w:t>SIM</w:t>
      </w:r>
      <w:proofErr w:type="spellEnd"/>
      <w:r w:rsidRPr="007F5C38">
        <w:t xml:space="preserve"> = 1 bod</w:t>
      </w:r>
    </w:p>
    <w:p w14:paraId="3C593713" w14:textId="2C603ACF" w:rsidR="00C93A52" w:rsidRPr="007F5C38" w:rsidRDefault="00C93A52" w:rsidP="00C93A52">
      <w:pPr>
        <w:pStyle w:val="ListParagraph"/>
        <w:numPr>
          <w:ilvl w:val="0"/>
          <w:numId w:val="18"/>
        </w:numPr>
      </w:pPr>
      <w:r w:rsidRPr="007F5C38">
        <w:t>za najbolju opciju (kod najpovoljnije ponuđene opcije = cijena / broj minuta</w:t>
      </w:r>
      <w:r w:rsidR="00726CEF" w:rsidRPr="007F5C38">
        <w:t xml:space="preserve"> - za paket od maksimalno 60 minuta</w:t>
      </w:r>
      <w:r w:rsidR="004215DF">
        <w:t xml:space="preserve"> u minimalnom trajanju od 7 dana</w:t>
      </w:r>
      <w:r w:rsidRPr="007F5C38">
        <w:t>) za opcionalni govorni promet</w:t>
      </w:r>
      <w:r w:rsidR="004215DF" w:rsidRPr="004215DF">
        <w:t xml:space="preserve"> </w:t>
      </w:r>
      <w:r w:rsidR="004215DF" w:rsidRPr="007F5C38">
        <w:t xml:space="preserve">iz roaminga </w:t>
      </w:r>
      <w:r w:rsidR="004215DF">
        <w:t>(</w:t>
      </w:r>
      <w:r w:rsidR="004215DF" w:rsidRPr="007F5C38">
        <w:t>Regij</w:t>
      </w:r>
      <w:r w:rsidR="004215DF">
        <w:t xml:space="preserve">a: </w:t>
      </w:r>
      <w:r w:rsidRPr="007F5C38">
        <w:t>BiH, Srbija, Albanija, Crna Gora, Sjeverna Makedonija</w:t>
      </w:r>
      <w:r w:rsidR="00AB4C60" w:rsidRPr="007F5C38">
        <w:t>, Kosovo</w:t>
      </w:r>
      <w:r w:rsidRPr="007F5C38">
        <w:t xml:space="preserve"> itd.) = 1 bod</w:t>
      </w:r>
    </w:p>
    <w:p w14:paraId="0AEABAFA" w14:textId="604902BA" w:rsidR="00C93A52" w:rsidRPr="007F5C38" w:rsidRDefault="00C93A52" w:rsidP="00C93A52">
      <w:pPr>
        <w:pStyle w:val="ListParagraph"/>
        <w:numPr>
          <w:ilvl w:val="0"/>
          <w:numId w:val="19"/>
        </w:numPr>
      </w:pPr>
      <w:r w:rsidRPr="007F5C38">
        <w:lastRenderedPageBreak/>
        <w:t>za najbolju opciju (kod najpovoljnije ponuđene opcije = cijena / MB</w:t>
      </w:r>
      <w:r w:rsidR="00726CEF" w:rsidRPr="007F5C38">
        <w:t xml:space="preserve"> </w:t>
      </w:r>
      <w:bookmarkStart w:id="24" w:name="_Hlk214463257"/>
      <w:r w:rsidR="00726CEF" w:rsidRPr="007F5C38">
        <w:t>- za paket od maksimalno 250 MB</w:t>
      </w:r>
      <w:bookmarkEnd w:id="24"/>
      <w:r w:rsidR="003D536A">
        <w:t xml:space="preserve"> u minimalnom trajanju od 7 dana</w:t>
      </w:r>
      <w:r w:rsidRPr="007F5C38">
        <w:t xml:space="preserve">) za opcionalni podatkovni promet </w:t>
      </w:r>
      <w:r w:rsidR="003D536A">
        <w:t>u roamingu (</w:t>
      </w:r>
      <w:r w:rsidRPr="007F5C38">
        <w:t>Regij</w:t>
      </w:r>
      <w:r w:rsidR="003D536A">
        <w:t xml:space="preserve">a: </w:t>
      </w:r>
      <w:r w:rsidRPr="007F5C38">
        <w:t>BiH, Srbija, Albanija, Crna Gora, Sjeverna Makedonija</w:t>
      </w:r>
      <w:r w:rsidR="00AB4C60" w:rsidRPr="007F5C38">
        <w:t>, Kosovo</w:t>
      </w:r>
      <w:r w:rsidRPr="007F5C38">
        <w:t xml:space="preserve"> itd.) = 1 bod</w:t>
      </w:r>
    </w:p>
    <w:p w14:paraId="1408ABD1" w14:textId="1610E638" w:rsidR="00C93A52" w:rsidRPr="007F5C38" w:rsidRDefault="00C93A52" w:rsidP="00C93A52">
      <w:pPr>
        <w:pStyle w:val="ListParagraph"/>
        <w:numPr>
          <w:ilvl w:val="0"/>
          <w:numId w:val="19"/>
        </w:numPr>
      </w:pPr>
      <w:r w:rsidRPr="007F5C38">
        <w:t>za najbolju opciju (kod najpovoljnije ponuđene opcije = cijena / broj minuta</w:t>
      </w:r>
      <w:r w:rsidR="00726CEF" w:rsidRPr="007F5C38">
        <w:t xml:space="preserve"> - za paket od maksimalno 60 minuta</w:t>
      </w:r>
      <w:r w:rsidR="003D536A" w:rsidRPr="003D536A">
        <w:t xml:space="preserve"> </w:t>
      </w:r>
      <w:r w:rsidR="003D536A">
        <w:t>u minimalnom trajanju od 7 dana</w:t>
      </w:r>
      <w:r w:rsidRPr="007F5C38">
        <w:t>) za opcionalni govorni promet</w:t>
      </w:r>
      <w:r w:rsidR="00850C9F">
        <w:t xml:space="preserve"> prema inozemstvu izvan EU/EEA</w:t>
      </w:r>
      <w:r w:rsidRPr="007F5C38">
        <w:t xml:space="preserve"> (Švicarska, ostali kontinenti itd.) = 1 bod</w:t>
      </w:r>
    </w:p>
    <w:p w14:paraId="30A7151F" w14:textId="729264FB" w:rsidR="00246676" w:rsidRPr="007F5C38" w:rsidRDefault="00C93A52" w:rsidP="0053737D">
      <w:pPr>
        <w:pStyle w:val="ListParagraph"/>
        <w:numPr>
          <w:ilvl w:val="0"/>
          <w:numId w:val="19"/>
        </w:numPr>
      </w:pPr>
      <w:r w:rsidRPr="007F5C38">
        <w:t>za najbolju opciju (kod najpovoljnije ponuđene opcije = cijena / MB</w:t>
      </w:r>
      <w:r w:rsidR="00726CEF" w:rsidRPr="007F5C38">
        <w:t xml:space="preserve"> - za paket od maksimalno 250 MB</w:t>
      </w:r>
      <w:r w:rsidR="00850C9F">
        <w:t xml:space="preserve"> u minimalnom trajanju od 7 dana</w:t>
      </w:r>
      <w:r w:rsidRPr="007F5C38">
        <w:t xml:space="preserve">) za opcionalni podatkovni promet </w:t>
      </w:r>
      <w:r w:rsidR="00850C9F">
        <w:t xml:space="preserve">u roamingu izvan EU/EEA </w:t>
      </w:r>
      <w:r w:rsidRPr="007F5C38">
        <w:t>(Švicarska, ostali kontinenti itd.) = 1 bod</w:t>
      </w:r>
    </w:p>
    <w:p w14:paraId="1C4F3B46" w14:textId="18D39287" w:rsidR="009835F8" w:rsidRDefault="009835F8" w:rsidP="009835F8">
      <w:r>
        <w:t xml:space="preserve">Ponuditelj kao sastavni dio ponude mora, kao dokaz, dostaviti opis </w:t>
      </w:r>
      <w:r w:rsidR="00DD7135">
        <w:t xml:space="preserve">svih </w:t>
      </w:r>
      <w:r>
        <w:t xml:space="preserve">dodatnih usluga </w:t>
      </w:r>
      <w:r w:rsidR="00DD7135">
        <w:t xml:space="preserve">i opcija </w:t>
      </w:r>
      <w:r>
        <w:t xml:space="preserve">iz kojeg su jasno vidljive minimalno sljedeće potrebne informacije: </w:t>
      </w:r>
    </w:p>
    <w:p w14:paraId="26A1B231" w14:textId="77777777" w:rsidR="009835F8" w:rsidRPr="00115BA7" w:rsidRDefault="009835F8" w:rsidP="009835F8">
      <w:r>
        <w:t>•</w:t>
      </w:r>
      <w:r>
        <w:tab/>
        <w:t xml:space="preserve">točan naziv i </w:t>
      </w:r>
      <w:r w:rsidRPr="00115BA7">
        <w:t xml:space="preserve">detaljan opis tražene dodatne usluge </w:t>
      </w:r>
    </w:p>
    <w:p w14:paraId="243DB966" w14:textId="77777777" w:rsidR="009835F8" w:rsidRPr="00115BA7" w:rsidRDefault="009835F8" w:rsidP="009835F8">
      <w:r w:rsidRPr="00115BA7">
        <w:t>•</w:t>
      </w:r>
      <w:r w:rsidRPr="00115BA7">
        <w:tab/>
        <w:t xml:space="preserve">način aktivacije tražene dodatne usluge </w:t>
      </w:r>
    </w:p>
    <w:p w14:paraId="6EFE4F59" w14:textId="1A05D463" w:rsidR="009835F8" w:rsidRPr="00115BA7" w:rsidRDefault="009835F8" w:rsidP="009835F8">
      <w:r w:rsidRPr="00115BA7">
        <w:t>•</w:t>
      </w:r>
      <w:r w:rsidRPr="00115BA7">
        <w:tab/>
        <w:t>cijena tražene usluge</w:t>
      </w:r>
      <w:r w:rsidR="00EF4BA8" w:rsidRPr="00115BA7">
        <w:t xml:space="preserve"> i popust</w:t>
      </w:r>
    </w:p>
    <w:p w14:paraId="33EB7924" w14:textId="48C612FF" w:rsidR="009835F8" w:rsidRDefault="009835F8" w:rsidP="009835F8">
      <w:r>
        <w:t>•</w:t>
      </w:r>
      <w:r>
        <w:tab/>
        <w:t>referenca</w:t>
      </w:r>
      <w:r w:rsidR="00C152A2">
        <w:t>/veza</w:t>
      </w:r>
      <w:r>
        <w:t xml:space="preserve"> na stavku/</w:t>
      </w:r>
      <w:r w:rsidR="00C152A2">
        <w:t xml:space="preserve"> web </w:t>
      </w:r>
      <w:r>
        <w:t>stran</w:t>
      </w:r>
      <w:r w:rsidR="00C152A2">
        <w:t>icu</w:t>
      </w:r>
      <w:r>
        <w:t xml:space="preserve"> javno dostupnog službenog cjenika gdje se ponuđena usluga nalazi</w:t>
      </w:r>
      <w:r w:rsidR="00B81218">
        <w:t>.</w:t>
      </w:r>
    </w:p>
    <w:p w14:paraId="6B9323F5" w14:textId="3B7EF940" w:rsidR="009835F8" w:rsidRPr="0065770A" w:rsidRDefault="009835F8" w:rsidP="005678A9">
      <w:pPr>
        <w:pStyle w:val="Heading2"/>
      </w:pPr>
      <w:bookmarkStart w:id="25" w:name="_Toc214467349"/>
      <w:r w:rsidRPr="0065770A">
        <w:t>Jezik i pismo ponude</w:t>
      </w:r>
      <w:bookmarkEnd w:id="25"/>
    </w:p>
    <w:p w14:paraId="0C7BB4C1" w14:textId="7B18E1D5" w:rsidR="009835F8" w:rsidRDefault="009835F8" w:rsidP="009835F8">
      <w:r>
        <w:t>Ponuda se u cijelosti dostavlja na hrvatskom jeziku i latiničnom pismu.</w:t>
      </w:r>
    </w:p>
    <w:p w14:paraId="00D1FBE0" w14:textId="37AB3B5A" w:rsidR="009835F8" w:rsidRPr="0065770A" w:rsidRDefault="009835F8" w:rsidP="005678A9">
      <w:pPr>
        <w:pStyle w:val="Heading2"/>
      </w:pPr>
      <w:bookmarkStart w:id="26" w:name="_Toc214467350"/>
      <w:r w:rsidRPr="0065770A">
        <w:t>Rok valjanosti ponude</w:t>
      </w:r>
      <w:bookmarkEnd w:id="26"/>
    </w:p>
    <w:p w14:paraId="49B43EB2" w14:textId="41E7F7C4" w:rsidR="009835F8" w:rsidRDefault="009835F8" w:rsidP="009835F8">
      <w:r>
        <w:t>30 dana od dana isteka roka za dostavu ponude.</w:t>
      </w:r>
    </w:p>
    <w:p w14:paraId="22D60C2B" w14:textId="77073C20" w:rsidR="009835F8" w:rsidRPr="0065770A" w:rsidRDefault="009835F8" w:rsidP="00293C20">
      <w:pPr>
        <w:pStyle w:val="Heading2"/>
      </w:pPr>
      <w:bookmarkStart w:id="27" w:name="_Toc214467351"/>
      <w:r w:rsidRPr="0065770A">
        <w:t>Alternativne ponude</w:t>
      </w:r>
      <w:bookmarkEnd w:id="27"/>
    </w:p>
    <w:p w14:paraId="3DB73793" w14:textId="7962FE7F" w:rsidR="0065770A" w:rsidRDefault="009835F8" w:rsidP="009835F8">
      <w:r>
        <w:t>Alternativne ponude nisu dopuštene.</w:t>
      </w:r>
    </w:p>
    <w:p w14:paraId="00BF0E28" w14:textId="14E522C2" w:rsidR="009835F8" w:rsidRPr="0065770A" w:rsidRDefault="009835F8" w:rsidP="00C13846">
      <w:pPr>
        <w:pStyle w:val="Heading2"/>
      </w:pPr>
      <w:bookmarkStart w:id="28" w:name="_Toc214467352"/>
      <w:r w:rsidRPr="0065770A">
        <w:t>Pojašnjenje i upotpunjavanje</w:t>
      </w:r>
      <w:bookmarkEnd w:id="28"/>
    </w:p>
    <w:p w14:paraId="3C8EC9F5" w14:textId="77777777" w:rsidR="009835F8" w:rsidRDefault="009835F8" w:rsidP="009835F8">
      <w:r>
        <w:t>Ako podaci ili dokumentacija koju Ponuditelj podnese jesu ili se čine nepotpuni ili pogrešni ili ako nedostaju određeni dokumenti, Naručitelj može tijekom pregleda i ocjene prijava i ponuda zahtijevati od tih Ponuditelja da podnesu, dopune, pojasne ili upotpune nužne podatke ili dokumentaciju u primjerenom roku.</w:t>
      </w:r>
    </w:p>
    <w:p w14:paraId="4CE68309" w14:textId="77777777" w:rsidR="009835F8" w:rsidRDefault="009835F8" w:rsidP="009835F8">
      <w:r>
        <w:t xml:space="preserve">Podnošenje, dopunjavanje, pojašnjenje ili upotpunjavanje u vezi s dokumentima traženim u svrhu procjene postojanja razloga isključenja i ispunjenja uvjeta kvalifikacije ne smatra se izmjenom </w:t>
      </w:r>
      <w:r>
        <w:lastRenderedPageBreak/>
        <w:t>ponude. Naručitelj može tražiti i pojašnjenja u vezi s dokumentima traženim u dijelu koji se odnosi na ponuđeni predmet nabave, pri čemu pojašnjenje ne smije rezultirati izmjenom ponude.</w:t>
      </w:r>
    </w:p>
    <w:p w14:paraId="5C5DF3E7" w14:textId="4ABA25E3" w:rsidR="00246676" w:rsidRDefault="009835F8" w:rsidP="009835F8">
      <w:r>
        <w:t>Postupanje Naručitelja vezano uz pojašnjenje i upotpunjavanje prijava i ponuda, odnosno zahtjevi i postupanje Naručitelja, moraju biti u skladu s načelima jednakog tretmana i transparentnosti.</w:t>
      </w:r>
    </w:p>
    <w:p w14:paraId="12DE4B40" w14:textId="2071F292" w:rsidR="009835F8" w:rsidRDefault="009835F8" w:rsidP="002A5228">
      <w:pPr>
        <w:pStyle w:val="Heading1"/>
      </w:pPr>
      <w:bookmarkStart w:id="29" w:name="_Toc214467353"/>
      <w:r>
        <w:t>OSTALE ODREDBE</w:t>
      </w:r>
      <w:bookmarkEnd w:id="29"/>
    </w:p>
    <w:p w14:paraId="74F99AE2" w14:textId="6ADA97DB" w:rsidR="009835F8" w:rsidRPr="002A5228" w:rsidRDefault="009835F8" w:rsidP="007A45CD">
      <w:pPr>
        <w:pStyle w:val="Heading2"/>
      </w:pPr>
      <w:bookmarkStart w:id="30" w:name="_Toc214467354"/>
      <w:r w:rsidRPr="002A5228">
        <w:t>Vrijeme i način dostave ponuda</w:t>
      </w:r>
      <w:bookmarkEnd w:id="30"/>
    </w:p>
    <w:p w14:paraId="26B7B8A1" w14:textId="285F0474" w:rsidR="009835F8" w:rsidRDefault="009835F8" w:rsidP="009835F8">
      <w:r>
        <w:t>•</w:t>
      </w:r>
      <w:r>
        <w:tab/>
        <w:t xml:space="preserve">krajnji rok za dostavu ponuda je: </w:t>
      </w:r>
      <w:r w:rsidR="00AA4D7E" w:rsidRPr="00B81218">
        <w:rPr>
          <w:b/>
          <w:bCs/>
        </w:rPr>
        <w:t>2</w:t>
      </w:r>
      <w:r w:rsidR="00120929" w:rsidRPr="00B81218">
        <w:rPr>
          <w:b/>
          <w:bCs/>
        </w:rPr>
        <w:t>6</w:t>
      </w:r>
      <w:r w:rsidRPr="00B81218">
        <w:rPr>
          <w:b/>
          <w:bCs/>
        </w:rPr>
        <w:t>. studenog 2025. do 14:00 sati.</w:t>
      </w:r>
    </w:p>
    <w:p w14:paraId="32DBCC21" w14:textId="6A947E9B" w:rsidR="00B81218" w:rsidRPr="004A1291" w:rsidRDefault="009835F8" w:rsidP="004A1291">
      <w:r>
        <w:t>•</w:t>
      </w:r>
      <w:r>
        <w:tab/>
        <w:t xml:space="preserve">način dostave ponuda: elektroničkim putem na </w:t>
      </w:r>
      <w:r w:rsidR="002A5228">
        <w:t>e-</w:t>
      </w:r>
      <w:r>
        <w:t>adres</w:t>
      </w:r>
      <w:r w:rsidR="002A5228">
        <w:t xml:space="preserve">u: </w:t>
      </w:r>
      <w:hyperlink r:id="rId10" w:history="1">
        <w:r w:rsidR="002A5228" w:rsidRPr="004A1291">
          <w:rPr>
            <w:color w:val="215E99" w:themeColor="text2" w:themeTint="BF"/>
          </w:rPr>
          <w:t>toni.sikiric@hck.hr</w:t>
        </w:r>
      </w:hyperlink>
      <w:r w:rsidR="00B81218" w:rsidRPr="004A1291">
        <w:rPr>
          <w:color w:val="215E99" w:themeColor="text2" w:themeTint="BF"/>
        </w:rPr>
        <w:t xml:space="preserve">, </w:t>
      </w:r>
      <w:r w:rsidR="00B81218" w:rsidRPr="004A1291">
        <w:t>putem pošte ili osobno na adresu Naručitelja u zatvorenoj omotnici.</w:t>
      </w:r>
    </w:p>
    <w:p w14:paraId="3532EB20" w14:textId="5C2A17E4" w:rsidR="00B81218" w:rsidRPr="00B81218" w:rsidRDefault="00B81218" w:rsidP="004A1291">
      <w:r w:rsidRPr="00B81218">
        <w:t xml:space="preserve">Ponuditelj snosi rizik gubitka ili nepravovremene dostave ponude. </w:t>
      </w:r>
      <w:r w:rsidR="0058323C" w:rsidRPr="004A1291">
        <w:t>Ako se ponuda dostavlja u zatvorenoj omotnici, na istoj</w:t>
      </w:r>
      <w:r w:rsidRPr="00B81218">
        <w:t xml:space="preserve"> treba navesti adresu:</w:t>
      </w:r>
    </w:p>
    <w:p w14:paraId="7D72FBFE" w14:textId="77777777" w:rsidR="00B81218" w:rsidRPr="00B81218" w:rsidRDefault="00B81218" w:rsidP="00B81218">
      <w:pPr>
        <w:suppressAutoHyphens/>
        <w:autoSpaceDN w:val="0"/>
        <w:spacing w:before="0" w:after="0" w:line="240" w:lineRule="auto"/>
        <w:rPr>
          <w:rFonts w:ascii="Arial Nova Light" w:eastAsia="Times New Roman" w:hAnsi="Arial Nova Light"/>
          <w:bCs/>
          <w:sz w:val="21"/>
          <w:szCs w:val="21"/>
          <w:lang w:eastAsia="zh-CN"/>
        </w:rPr>
      </w:pPr>
      <w:r w:rsidRPr="00B81218">
        <w:rPr>
          <w:rFonts w:eastAsia="Aptos"/>
          <w:noProof/>
        </w:rPr>
        <mc:AlternateContent>
          <mc:Choice Requires="wps">
            <w:drawing>
              <wp:anchor distT="0" distB="0" distL="114300" distR="114300" simplePos="0" relativeHeight="251659264" behindDoc="0" locked="0" layoutInCell="1" allowOverlap="1" wp14:anchorId="7251C2E1" wp14:editId="1BF495FB">
                <wp:simplePos x="0" y="0"/>
                <wp:positionH relativeFrom="column">
                  <wp:posOffset>-33738</wp:posOffset>
                </wp:positionH>
                <wp:positionV relativeFrom="paragraph">
                  <wp:posOffset>146217</wp:posOffset>
                </wp:positionV>
                <wp:extent cx="4429125" cy="1622066"/>
                <wp:effectExtent l="0" t="0" r="28575" b="16510"/>
                <wp:wrapNone/>
                <wp:docPr id="135276316" name="Rectangle 1"/>
                <wp:cNvGraphicFramePr/>
                <a:graphic xmlns:a="http://schemas.openxmlformats.org/drawingml/2006/main">
                  <a:graphicData uri="http://schemas.microsoft.com/office/word/2010/wordprocessingShape">
                    <wps:wsp>
                      <wps:cNvSpPr/>
                      <wps:spPr>
                        <a:xfrm>
                          <a:off x="0" y="0"/>
                          <a:ext cx="4429125" cy="1622066"/>
                        </a:xfrm>
                        <a:prstGeom prst="rect">
                          <a:avLst/>
                        </a:prstGeom>
                        <a:noFill/>
                        <a:ln w="25400" cap="flat" cmpd="sng" algn="ctr">
                          <a:solidFill>
                            <a:srgbClr val="4F81BD">
                              <a:shade val="15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EEA48" id="Rectangle 1" o:spid="_x0000_s1026" style="position:absolute;margin-left:-2.65pt;margin-top:11.5pt;width:348.75pt;height:1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" filled="f" strokecolor="#1c334e" strokeweight="2pt"/>
            </w:pict>
          </mc:Fallback>
        </mc:AlternateContent>
      </w:r>
    </w:p>
    <w:p w14:paraId="169E18B0" w14:textId="4A25DEE5" w:rsidR="00B81218" w:rsidRDefault="00B81218" w:rsidP="00B81218">
      <w:pPr>
        <w:suppressAutoHyphens/>
        <w:autoSpaceDN w:val="0"/>
        <w:spacing w:before="0" w:after="0" w:line="240" w:lineRule="auto"/>
        <w:rPr>
          <w:rFonts w:ascii="Arial Nova Light" w:eastAsia="Times New Roman" w:hAnsi="Arial Nova Light"/>
          <w:bCs/>
          <w:sz w:val="21"/>
          <w:szCs w:val="21"/>
          <w:lang w:eastAsia="zh-CN"/>
        </w:rPr>
      </w:pPr>
      <w:r w:rsidRPr="00B81218">
        <w:rPr>
          <w:rFonts w:ascii="Arial Nova Light" w:eastAsia="Times New Roman" w:hAnsi="Arial Nova Light"/>
          <w:bCs/>
          <w:sz w:val="21"/>
          <w:szCs w:val="21"/>
          <w:lang w:eastAsia="zh-CN"/>
        </w:rPr>
        <w:t xml:space="preserve">Hrvatski Crveni križ, </w:t>
      </w:r>
    </w:p>
    <w:p w14:paraId="2002179A" w14:textId="77777777" w:rsidR="00B81218" w:rsidRPr="00B81218" w:rsidRDefault="00B81218" w:rsidP="00B81218">
      <w:pPr>
        <w:suppressAutoHyphens/>
        <w:autoSpaceDN w:val="0"/>
        <w:spacing w:before="0" w:after="0" w:line="240" w:lineRule="auto"/>
        <w:rPr>
          <w:rFonts w:ascii="Arial Nova Light" w:eastAsia="Times New Roman" w:hAnsi="Arial Nova Light"/>
          <w:bCs/>
          <w:sz w:val="21"/>
          <w:szCs w:val="21"/>
          <w:lang w:eastAsia="zh-CN"/>
        </w:rPr>
      </w:pPr>
    </w:p>
    <w:p w14:paraId="2BA1C22D" w14:textId="77777777" w:rsidR="00B81218" w:rsidRDefault="00B81218" w:rsidP="00B81218">
      <w:pPr>
        <w:rPr>
          <w:bCs/>
        </w:rPr>
      </w:pPr>
      <w:r w:rsidRPr="00B81218">
        <w:rPr>
          <w:bCs/>
        </w:rPr>
        <w:t>Ulica Crvenog križa 14</w:t>
      </w:r>
      <w:r>
        <w:rPr>
          <w:bCs/>
        </w:rPr>
        <w:t>,</w:t>
      </w:r>
    </w:p>
    <w:p w14:paraId="53E0D943" w14:textId="49B47964" w:rsidR="00B81218" w:rsidRPr="00B81218" w:rsidRDefault="00B81218" w:rsidP="00B81218">
      <w:pPr>
        <w:rPr>
          <w:bCs/>
        </w:rPr>
      </w:pPr>
      <w:r w:rsidRPr="00B81218">
        <w:rPr>
          <w:bCs/>
        </w:rPr>
        <w:t xml:space="preserve">10000 Zagreb </w:t>
      </w:r>
    </w:p>
    <w:p w14:paraId="7132BAF2" w14:textId="73FBCD42" w:rsidR="009835F8" w:rsidRPr="00B81218" w:rsidRDefault="00B81218" w:rsidP="00B81218">
      <w:pPr>
        <w:rPr>
          <w:bCs/>
        </w:rPr>
      </w:pPr>
      <w:r w:rsidRPr="00B81218">
        <w:rPr>
          <w:bCs/>
        </w:rPr>
        <w:t>NE OTVARAJ – PONUDA</w:t>
      </w:r>
    </w:p>
    <w:p w14:paraId="5A65A446" w14:textId="77777777" w:rsidR="00B81218" w:rsidRDefault="00B81218" w:rsidP="009835F8">
      <w:pPr>
        <w:rPr>
          <w:bCs/>
        </w:rPr>
      </w:pPr>
      <w:r w:rsidRPr="00B81218">
        <w:rPr>
          <w:bCs/>
        </w:rPr>
        <w:t>Predmet nabave: NABAVA TELEKOMUNIKACIJSKIH USLUGA U POKRETNOJ</w:t>
      </w:r>
    </w:p>
    <w:p w14:paraId="42B650E8" w14:textId="085BF47D" w:rsidR="00B81218" w:rsidRPr="00B81218" w:rsidRDefault="00B81218" w:rsidP="009835F8">
      <w:pPr>
        <w:rPr>
          <w:bCs/>
        </w:rPr>
      </w:pPr>
      <w:r w:rsidRPr="00B81218">
        <w:rPr>
          <w:bCs/>
        </w:rPr>
        <w:t>I NEPOKRETNOJ MREŽI U TRAJANJU OD 24 MJESECA</w:t>
      </w:r>
    </w:p>
    <w:p w14:paraId="0F882F14" w14:textId="77777777" w:rsidR="00B81218" w:rsidRDefault="00B81218" w:rsidP="009835F8"/>
    <w:p w14:paraId="423ADA8A" w14:textId="77777777" w:rsidR="009835F8" w:rsidRPr="008D5950" w:rsidRDefault="009835F8" w:rsidP="009835F8">
      <w:pPr>
        <w:rPr>
          <w:b/>
          <w:bCs/>
        </w:rPr>
      </w:pPr>
      <w:r w:rsidRPr="008D5950">
        <w:rPr>
          <w:b/>
          <w:bCs/>
        </w:rPr>
        <w:t>Do navedenog roka za dostavu ponude, ponuda mora biti dostavljena i zaprimljena.</w:t>
      </w:r>
    </w:p>
    <w:p w14:paraId="66DEA716" w14:textId="77777777" w:rsidR="009835F8" w:rsidRDefault="009835F8" w:rsidP="009835F8">
      <w:r>
        <w:t xml:space="preserve">Ponuditelj izmjenu i/ili dopunu ponude odnosno pisanu izjavu o odustajanju mora dostaviti na isti način kao i osnovnu ponudu s naznakom u naslovu da se radi o izmjeni, dopuni ili odustanku od ponude. </w:t>
      </w:r>
    </w:p>
    <w:p w14:paraId="06BCF7B9" w14:textId="71465305" w:rsidR="009835F8" w:rsidRDefault="009835F8" w:rsidP="009835F8">
      <w:r>
        <w:t>Ponude koje nisu zaprimljene u propisanom roku za dostavu ponude biti će evidentirane kao zakašnjele te neće biti predmet pregleda i ocjene</w:t>
      </w:r>
      <w:r w:rsidR="00694CF4">
        <w:t>.</w:t>
      </w:r>
    </w:p>
    <w:p w14:paraId="0EED725F" w14:textId="4AF4E940" w:rsidR="009835F8" w:rsidRDefault="009835F8" w:rsidP="009835F8">
      <w:r>
        <w:t xml:space="preserve">Podaci o zaprimljenim ponudama, </w:t>
      </w:r>
      <w:r w:rsidR="002210FA">
        <w:t>P</w:t>
      </w:r>
      <w:r>
        <w:t>onuditeljima i broju ponuda tajni su do otvaranja ponuda.</w:t>
      </w:r>
    </w:p>
    <w:p w14:paraId="464950FF" w14:textId="3F479384" w:rsidR="009835F8" w:rsidRPr="0097739C" w:rsidRDefault="009835F8" w:rsidP="0055666E">
      <w:pPr>
        <w:pStyle w:val="Heading2"/>
      </w:pPr>
      <w:bookmarkStart w:id="31" w:name="_Toc214467355"/>
      <w:r w:rsidRPr="0097739C">
        <w:t>Otvaranje ponuda</w:t>
      </w:r>
      <w:bookmarkEnd w:id="31"/>
    </w:p>
    <w:p w14:paraId="05B5201B" w14:textId="77777777" w:rsidR="009835F8" w:rsidRDefault="009835F8" w:rsidP="009835F8">
      <w:r>
        <w:t>Ponude će se otvoriti po isteku roka za dostavu ponuda.</w:t>
      </w:r>
    </w:p>
    <w:p w14:paraId="41D1731A" w14:textId="30A50DB3" w:rsidR="002B0B1E" w:rsidRDefault="009835F8" w:rsidP="009835F8">
      <w:r>
        <w:t>Otvaranje ponuda nije javno.</w:t>
      </w:r>
    </w:p>
    <w:p w14:paraId="02B0FBC6" w14:textId="3CD40588" w:rsidR="009835F8" w:rsidRPr="0097739C" w:rsidRDefault="009835F8" w:rsidP="00241BE0">
      <w:pPr>
        <w:pStyle w:val="Heading2"/>
      </w:pPr>
      <w:bookmarkStart w:id="32" w:name="_Toc214467356"/>
      <w:r w:rsidRPr="0097739C">
        <w:t>Rok, način i uvjeti plaćanja</w:t>
      </w:r>
      <w:bookmarkEnd w:id="32"/>
    </w:p>
    <w:p w14:paraId="5AB78A5C" w14:textId="5271C97A" w:rsidR="009835F8" w:rsidRDefault="009835F8" w:rsidP="009835F8">
      <w:r>
        <w:t xml:space="preserve">Sva plaćanja Naručitelj će izvršiti na poslovni račun odabranog </w:t>
      </w:r>
      <w:r w:rsidR="002210FA">
        <w:t>P</w:t>
      </w:r>
      <w:r>
        <w:t>onuditelja.</w:t>
      </w:r>
    </w:p>
    <w:p w14:paraId="4E43C470" w14:textId="074F434A" w:rsidR="009835F8" w:rsidRDefault="009835F8" w:rsidP="009835F8">
      <w:r>
        <w:lastRenderedPageBreak/>
        <w:t xml:space="preserve">Obračun i plaćanje obavljat će se mjesečno temeljem jediničnih cijene, a sukladno stvarno pruženoj usluzi te stvarno isporučenim količinama </w:t>
      </w:r>
      <w:r w:rsidR="002050BE">
        <w:t>usluge</w:t>
      </w:r>
      <w:r>
        <w:t xml:space="preserve">. </w:t>
      </w:r>
    </w:p>
    <w:p w14:paraId="18D3E571" w14:textId="0D5D1C4C" w:rsidR="009835F8" w:rsidRDefault="009835F8" w:rsidP="009835F8">
      <w:r w:rsidRPr="002050BE">
        <w:t xml:space="preserve">Naručitelj se obvezuje vršiti </w:t>
      </w:r>
      <w:r w:rsidR="00365F88" w:rsidRPr="002050BE">
        <w:t>plaćanje</w:t>
      </w:r>
      <w:r w:rsidRPr="002050BE">
        <w:t xml:space="preserve"> </w:t>
      </w:r>
      <w:r w:rsidR="002050BE" w:rsidRPr="002050BE">
        <w:t>temeljem ispravno sastavljenog i pravovremeno dostavljenog računa</w:t>
      </w:r>
      <w:r w:rsidRPr="002050BE">
        <w:t>.</w:t>
      </w:r>
    </w:p>
    <w:p w14:paraId="23FEF81D" w14:textId="66EB67A9" w:rsidR="009835F8" w:rsidRDefault="009835F8" w:rsidP="009835F8">
      <w:r>
        <w:t>Naručitelj ne predviđa plaćanje predujma (avansa).</w:t>
      </w:r>
    </w:p>
    <w:p w14:paraId="07813C97" w14:textId="7C53261B" w:rsidR="009835F8" w:rsidRPr="0094530D" w:rsidRDefault="009835F8" w:rsidP="0064140B">
      <w:pPr>
        <w:pStyle w:val="Heading2"/>
      </w:pPr>
      <w:bookmarkStart w:id="33" w:name="_Toc214467357"/>
      <w:r w:rsidRPr="0094530D">
        <w:t>Neuobičajeno niska cijena</w:t>
      </w:r>
      <w:bookmarkEnd w:id="33"/>
    </w:p>
    <w:p w14:paraId="03FE2E59" w14:textId="1BFE9B6F" w:rsidR="009835F8" w:rsidRDefault="009835F8" w:rsidP="009835F8">
      <w:r>
        <w:t xml:space="preserve">Ako je u ponudi iskazana neuobičajeno niska cijena ponude ili neuobičajeno niska pojedina jedinična cijena što dovodi u sumnju mogućnost isporuke robe koja je predmet nabave, Naručitelj može odbiti takvu ponudu. Prije odbijanja ponude Naručitelj će pisanim putem od Ponuditelja zatražiti objašnjenje s podacima o </w:t>
      </w:r>
      <w:r w:rsidR="008D7ED9">
        <w:t>načinu sastavljanja cijene ponude.</w:t>
      </w:r>
    </w:p>
    <w:p w14:paraId="4944B65E" w14:textId="46F0CFAA" w:rsidR="009835F8" w:rsidRDefault="009835F8" w:rsidP="009835F8">
      <w:r>
        <w:t xml:space="preserve">Naručitelj će provjeriti podatke o sastavnim elementima ponude iz objašnjenja </w:t>
      </w:r>
      <w:r w:rsidR="002210FA">
        <w:t>P</w:t>
      </w:r>
      <w:r>
        <w:t>onuditelja, uzimajući u obzir dostavljene dokaze.</w:t>
      </w:r>
    </w:p>
    <w:p w14:paraId="6C150A2A" w14:textId="77777777" w:rsidR="009835F8" w:rsidRDefault="009835F8" w:rsidP="009835F8"/>
    <w:p w14:paraId="260E4A29" w14:textId="77777777" w:rsidR="006707F3" w:rsidRDefault="006707F3" w:rsidP="009835F8"/>
    <w:p w14:paraId="61EBD406" w14:textId="77777777" w:rsidR="006707F3" w:rsidRDefault="006707F3" w:rsidP="009835F8"/>
    <w:p w14:paraId="62AED5E0" w14:textId="77777777" w:rsidR="00246676" w:rsidRDefault="00246676" w:rsidP="00F57359"/>
    <w:p w14:paraId="1FD7E19E" w14:textId="77777777" w:rsidR="00A940C5" w:rsidRDefault="00A940C5" w:rsidP="00F57359"/>
    <w:p w14:paraId="1FA93BE2" w14:textId="77777777" w:rsidR="00A940C5" w:rsidRDefault="00A940C5" w:rsidP="00F57359"/>
    <w:p w14:paraId="40F36C9F" w14:textId="77777777" w:rsidR="001D3431" w:rsidRDefault="001D3431" w:rsidP="00F57359"/>
    <w:p w14:paraId="2F121C5E" w14:textId="77777777" w:rsidR="001D3431" w:rsidRDefault="001D3431" w:rsidP="00F57359"/>
    <w:p w14:paraId="29907F26" w14:textId="77777777" w:rsidR="001D3431" w:rsidRDefault="001D3431" w:rsidP="00F57359"/>
    <w:p w14:paraId="3D5F9F4D" w14:textId="77777777" w:rsidR="001D3431" w:rsidRDefault="001D3431" w:rsidP="00F57359"/>
    <w:p w14:paraId="7C811C1A" w14:textId="77777777" w:rsidR="001D3431" w:rsidRDefault="001D3431" w:rsidP="00F57359"/>
    <w:p w14:paraId="65FC2589" w14:textId="77777777" w:rsidR="001D3431" w:rsidRDefault="001D3431" w:rsidP="00F57359"/>
    <w:p w14:paraId="416D19CA" w14:textId="77777777" w:rsidR="001D3431" w:rsidRDefault="001D3431" w:rsidP="00F57359"/>
    <w:p w14:paraId="7043AE37" w14:textId="77777777" w:rsidR="001D3431" w:rsidRDefault="001D3431" w:rsidP="00F57359"/>
    <w:p w14:paraId="049F432C" w14:textId="77777777" w:rsidR="001D3431" w:rsidRDefault="001D3431" w:rsidP="00F57359"/>
    <w:p w14:paraId="7FBCE66F" w14:textId="77777777" w:rsidR="001D3431" w:rsidRDefault="001D3431" w:rsidP="00F57359"/>
    <w:p w14:paraId="35578511" w14:textId="77777777" w:rsidR="001D3431" w:rsidRDefault="001D3431" w:rsidP="00F57359"/>
    <w:p w14:paraId="72F40326" w14:textId="77777777" w:rsidR="001D3431" w:rsidRDefault="001D3431" w:rsidP="00F57359"/>
    <w:p w14:paraId="594E0349" w14:textId="77777777" w:rsidR="001D3431" w:rsidRDefault="001D3431" w:rsidP="00F57359"/>
    <w:p w14:paraId="719F10A6" w14:textId="77777777" w:rsidR="001D3431" w:rsidRDefault="001D3431" w:rsidP="00F57359"/>
    <w:p w14:paraId="27611064" w14:textId="77777777" w:rsidR="001D3431" w:rsidRDefault="001D3431" w:rsidP="00F57359"/>
    <w:p w14:paraId="0CF9FD81" w14:textId="77777777" w:rsidR="00707736" w:rsidRDefault="00707736" w:rsidP="00F57359"/>
    <w:p w14:paraId="68DA69ED" w14:textId="126C6016" w:rsidR="00F57359" w:rsidRPr="00F57359" w:rsidRDefault="00F57359" w:rsidP="00F57359">
      <w:pPr>
        <w:rPr>
          <w:b/>
          <w:bCs/>
        </w:rPr>
      </w:pPr>
      <w:r w:rsidRPr="00F57359">
        <w:rPr>
          <w:b/>
          <w:bCs/>
        </w:rPr>
        <w:lastRenderedPageBreak/>
        <w:t>Obrazac 1</w:t>
      </w:r>
    </w:p>
    <w:p w14:paraId="1E1E9BF7" w14:textId="77777777" w:rsidR="00F57359" w:rsidRPr="00F57359" w:rsidRDefault="00F57359" w:rsidP="00F57359">
      <w:pPr>
        <w:jc w:val="center"/>
        <w:rPr>
          <w:b/>
          <w:bCs/>
          <w:sz w:val="24"/>
          <w:szCs w:val="24"/>
        </w:rPr>
      </w:pPr>
      <w:r w:rsidRPr="00F57359">
        <w:rPr>
          <w:b/>
          <w:bCs/>
          <w:sz w:val="24"/>
          <w:szCs w:val="24"/>
        </w:rPr>
        <w:t>PONUDBENI LIST</w:t>
      </w:r>
    </w:p>
    <w:p w14:paraId="0F524418" w14:textId="0D8A1A27" w:rsidR="00AE4769" w:rsidRDefault="00F57359" w:rsidP="00754C0D">
      <w:r>
        <w:t xml:space="preserve">Naručitelj: </w:t>
      </w:r>
      <w:r w:rsidR="005D319E" w:rsidRPr="005D319E">
        <w:t>NABAVA TELEKOMUNIKACIJSKIH USLUGA U POKRETNOJ I NEPOKRETNOJ MREŽI U TRAJANJU OD 24 MJESECA</w:t>
      </w:r>
    </w:p>
    <w:p w14:paraId="3C71EE03" w14:textId="2FC821BC" w:rsidR="00F57359" w:rsidRDefault="00F57359" w:rsidP="00754C0D">
      <w:r>
        <w:t xml:space="preserve">KLASA: </w:t>
      </w:r>
      <w:r w:rsidR="00754C0D" w:rsidRPr="00754C0D">
        <w:t>406-03/25-08/</w:t>
      </w:r>
      <w:r w:rsidR="00AE4769">
        <w:t>5</w:t>
      </w:r>
      <w:r w:rsidR="005D319E">
        <w:t>5</w:t>
      </w:r>
    </w:p>
    <w:p w14:paraId="79C4C1E0" w14:textId="77777777" w:rsidR="00F57359" w:rsidRDefault="00F57359" w:rsidP="00F57359"/>
    <w:p w14:paraId="0C4EB7F2" w14:textId="77777777" w:rsidR="00F57359" w:rsidRDefault="00F57359" w:rsidP="00F57359">
      <w:r>
        <w:t xml:space="preserve">Ponuditelj: </w:t>
      </w:r>
    </w:p>
    <w:p w14:paraId="42F38546" w14:textId="6E0024A6" w:rsidR="00F57359" w:rsidRDefault="00F57359" w:rsidP="00F57359">
      <w:r>
        <w:t>(Tvrtka/naziv):</w:t>
      </w:r>
      <w:r w:rsidR="00506B23">
        <w:tab/>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r w:rsidR="00506B23">
        <w:rPr>
          <w:u w:val="single"/>
        </w:rPr>
        <w:tab/>
      </w:r>
    </w:p>
    <w:p w14:paraId="134C976A" w14:textId="168AE30D" w:rsidR="00F57359" w:rsidRDefault="00F57359" w:rsidP="00F57359">
      <w:r>
        <w:t xml:space="preserve">Sjedište: </w:t>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r w:rsidR="00506B23">
        <w:rPr>
          <w:u w:val="single"/>
        </w:rPr>
        <w:tab/>
      </w:r>
      <w:r w:rsidR="00506B23">
        <w:rPr>
          <w:u w:val="single"/>
        </w:rPr>
        <w:tab/>
      </w:r>
      <w:r>
        <w:t xml:space="preserve">           </w:t>
      </w:r>
    </w:p>
    <w:p w14:paraId="7C596DD5" w14:textId="69352F2E" w:rsidR="00F57359" w:rsidRDefault="00F57359" w:rsidP="00F57359">
      <w:r>
        <w:t xml:space="preserve">OIB: </w:t>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r w:rsidR="00506B23">
        <w:rPr>
          <w:u w:val="single"/>
        </w:rPr>
        <w:tab/>
      </w:r>
      <w:r w:rsidR="00506B23">
        <w:rPr>
          <w:u w:val="single"/>
        </w:rPr>
        <w:tab/>
      </w:r>
      <w:r w:rsidR="00506B23">
        <w:rPr>
          <w:u w:val="single"/>
        </w:rPr>
        <w:tab/>
      </w:r>
    </w:p>
    <w:p w14:paraId="0DD78AA7" w14:textId="77777777" w:rsidR="00F57359" w:rsidRDefault="00F57359" w:rsidP="00F57359">
      <w:r>
        <w:t>Obveznik PDV-a:    DA    NE (zaokružiti)</w:t>
      </w:r>
    </w:p>
    <w:p w14:paraId="20EEEF54" w14:textId="385FE029" w:rsidR="00F57359" w:rsidRDefault="00F57359" w:rsidP="00F57359">
      <w:r>
        <w:t>Adresa za dostavu pošte:</w:t>
      </w:r>
      <w:r w:rsidR="00506B23">
        <w:t xml:space="preserve"> </w:t>
      </w:r>
      <w:r w:rsidR="00506B23" w:rsidRPr="00506B23">
        <w:rPr>
          <w:u w:val="single"/>
        </w:rPr>
        <w:t xml:space="preserve"> </w:t>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p>
    <w:p w14:paraId="48EB9AEF" w14:textId="512766AD" w:rsidR="00F57359" w:rsidRDefault="00F57359" w:rsidP="00F57359">
      <w:r>
        <w:t xml:space="preserve">E-pošta: </w:t>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r w:rsidR="00506B23">
        <w:rPr>
          <w:u w:val="single"/>
        </w:rPr>
        <w:tab/>
      </w:r>
      <w:r w:rsidR="00506B23">
        <w:rPr>
          <w:u w:val="single"/>
        </w:rPr>
        <w:tab/>
      </w:r>
    </w:p>
    <w:p w14:paraId="11A3A43C" w14:textId="6F9AD642" w:rsidR="00F57359" w:rsidRDefault="00F57359" w:rsidP="00F57359">
      <w:r>
        <w:t xml:space="preserve">Telefon:  </w:t>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r w:rsidR="00506B23">
        <w:rPr>
          <w:u w:val="single"/>
        </w:rPr>
        <w:tab/>
      </w:r>
      <w:r w:rsidR="00506B23">
        <w:rPr>
          <w:u w:val="single"/>
        </w:rPr>
        <w:tab/>
      </w:r>
    </w:p>
    <w:p w14:paraId="4DE04A5E" w14:textId="221A92E5" w:rsidR="00F57359" w:rsidRDefault="00F57359" w:rsidP="00F57359">
      <w:r>
        <w:t>Kontakt osoba:</w:t>
      </w:r>
      <w:r w:rsidR="008479A7">
        <w:tab/>
      </w:r>
      <w:r w:rsidR="00506B23">
        <w:t xml:space="preserve"> </w:t>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r w:rsidR="00506B23">
        <w:rPr>
          <w:u w:val="single"/>
        </w:rPr>
        <w:tab/>
      </w:r>
    </w:p>
    <w:p w14:paraId="3091D74F" w14:textId="77777777" w:rsidR="00F57359" w:rsidRDefault="00F57359" w:rsidP="00F57359">
      <w:r>
        <w:t xml:space="preserve">Osoba ovlaštena za potpisivanje ugovora (ime i prezime, funkcija) </w:t>
      </w:r>
    </w:p>
    <w:p w14:paraId="65FDBF66" w14:textId="70822AD6" w:rsidR="00F57359" w:rsidRDefault="00506B23" w:rsidP="00F57359">
      <w:pPr>
        <w:rPr>
          <w:u w:val="single"/>
        </w:rPr>
      </w:pPr>
      <w:r w:rsidRPr="00506B23">
        <w:rPr>
          <w:u w:val="single"/>
        </w:rPr>
        <w:tab/>
      </w:r>
      <w:r w:rsidRPr="00506B23">
        <w:rPr>
          <w:u w:val="single"/>
        </w:rPr>
        <w:tab/>
      </w:r>
      <w:r w:rsidRPr="00506B23">
        <w:rPr>
          <w:u w:val="single"/>
        </w:rPr>
        <w:tab/>
      </w:r>
      <w:r w:rsidRPr="00506B23">
        <w:rPr>
          <w:u w:val="single"/>
        </w:rPr>
        <w:tab/>
      </w:r>
      <w:r>
        <w:rPr>
          <w:u w:val="single"/>
        </w:rPr>
        <w:tab/>
      </w:r>
      <w:r>
        <w:rPr>
          <w:u w:val="single"/>
        </w:rPr>
        <w:tab/>
      </w:r>
      <w:r>
        <w:rPr>
          <w:u w:val="single"/>
        </w:rPr>
        <w:tab/>
      </w:r>
      <w:r>
        <w:rPr>
          <w:u w:val="single"/>
        </w:rPr>
        <w:tab/>
      </w:r>
      <w:r>
        <w:rPr>
          <w:u w:val="single"/>
        </w:rPr>
        <w:tab/>
      </w:r>
    </w:p>
    <w:p w14:paraId="14F5E846" w14:textId="491B6877" w:rsidR="005F7CD7" w:rsidRPr="005F7CD7" w:rsidRDefault="005F7CD7" w:rsidP="00F57359">
      <w:pPr>
        <w:rPr>
          <w:b/>
          <w:bCs/>
        </w:rPr>
      </w:pPr>
      <w:r w:rsidRPr="005F7CD7">
        <w:rPr>
          <w:b/>
          <w:bCs/>
        </w:rPr>
        <w:t>U ponudbeni list se unosi cijena iz rekapitulacije Ponudbenog troškovnika</w:t>
      </w:r>
      <w:r>
        <w:rPr>
          <w:b/>
          <w:bCs/>
        </w:rPr>
        <w:t>.</w:t>
      </w:r>
    </w:p>
    <w:p w14:paraId="52A493C1" w14:textId="77777777" w:rsidR="00F57359" w:rsidRPr="008479A7" w:rsidRDefault="00F57359" w:rsidP="00F57359">
      <w:pPr>
        <w:rPr>
          <w:b/>
          <w:bCs/>
        </w:rPr>
      </w:pPr>
      <w:r w:rsidRPr="008479A7">
        <w:rPr>
          <w:b/>
          <w:bCs/>
        </w:rPr>
        <w:t>Cijena ponude:</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5"/>
        <w:gridCol w:w="5835"/>
      </w:tblGrid>
      <w:tr w:rsidR="008479A7" w:rsidRPr="008479A7" w14:paraId="24461476" w14:textId="77777777" w:rsidTr="00506B23">
        <w:trPr>
          <w:trHeight w:val="425"/>
        </w:trPr>
        <w:tc>
          <w:tcPr>
            <w:tcW w:w="3227"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EC8E9F8" w14:textId="77777777" w:rsidR="008479A7" w:rsidRPr="008479A7" w:rsidRDefault="008479A7" w:rsidP="002D4414">
            <w:pPr>
              <w:spacing w:line="240" w:lineRule="auto"/>
            </w:pPr>
            <w:r w:rsidRPr="008479A7">
              <w:t>Cijena ponude (EUR bez PDV-a)</w:t>
            </w:r>
          </w:p>
        </w:tc>
        <w:tc>
          <w:tcPr>
            <w:tcW w:w="5840" w:type="dxa"/>
            <w:tcBorders>
              <w:top w:val="single" w:sz="4" w:space="0" w:color="auto"/>
              <w:left w:val="single" w:sz="4" w:space="0" w:color="auto"/>
              <w:bottom w:val="single" w:sz="4" w:space="0" w:color="auto"/>
              <w:right w:val="single" w:sz="4" w:space="0" w:color="auto"/>
            </w:tcBorders>
            <w:vAlign w:val="center"/>
          </w:tcPr>
          <w:p w14:paraId="7CC4C853" w14:textId="77777777" w:rsidR="008479A7" w:rsidRPr="008479A7" w:rsidRDefault="008479A7" w:rsidP="002D4414">
            <w:pPr>
              <w:spacing w:line="240" w:lineRule="auto"/>
            </w:pPr>
          </w:p>
        </w:tc>
      </w:tr>
      <w:tr w:rsidR="008479A7" w:rsidRPr="008479A7" w14:paraId="6859ECB9" w14:textId="77777777" w:rsidTr="00506B23">
        <w:trPr>
          <w:trHeight w:val="425"/>
        </w:trPr>
        <w:tc>
          <w:tcPr>
            <w:tcW w:w="3227"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F8BB388" w14:textId="77777777" w:rsidR="008479A7" w:rsidRPr="008479A7" w:rsidRDefault="008479A7" w:rsidP="002D4414">
            <w:pPr>
              <w:spacing w:line="240" w:lineRule="auto"/>
            </w:pPr>
            <w:r w:rsidRPr="008479A7">
              <w:t>Porez na dodanu vrijednost</w:t>
            </w:r>
          </w:p>
        </w:tc>
        <w:tc>
          <w:tcPr>
            <w:tcW w:w="5840" w:type="dxa"/>
            <w:tcBorders>
              <w:top w:val="single" w:sz="4" w:space="0" w:color="auto"/>
              <w:left w:val="single" w:sz="4" w:space="0" w:color="auto"/>
              <w:bottom w:val="single" w:sz="4" w:space="0" w:color="auto"/>
              <w:right w:val="single" w:sz="4" w:space="0" w:color="auto"/>
            </w:tcBorders>
            <w:vAlign w:val="center"/>
          </w:tcPr>
          <w:p w14:paraId="1D7338E2" w14:textId="77777777" w:rsidR="008479A7" w:rsidRPr="008479A7" w:rsidRDefault="008479A7" w:rsidP="002D4414">
            <w:pPr>
              <w:spacing w:line="240" w:lineRule="auto"/>
            </w:pPr>
          </w:p>
        </w:tc>
      </w:tr>
      <w:tr w:rsidR="008479A7" w:rsidRPr="008479A7" w14:paraId="1DEB9402" w14:textId="77777777" w:rsidTr="00506B23">
        <w:trPr>
          <w:trHeight w:val="425"/>
        </w:trPr>
        <w:tc>
          <w:tcPr>
            <w:tcW w:w="3227"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CDB5F01" w14:textId="77777777" w:rsidR="008479A7" w:rsidRPr="008479A7" w:rsidRDefault="008479A7" w:rsidP="002D4414">
            <w:pPr>
              <w:spacing w:line="240" w:lineRule="auto"/>
            </w:pPr>
            <w:r w:rsidRPr="008479A7">
              <w:t>Cijena ponude (EUR s PDV-om)</w:t>
            </w:r>
          </w:p>
        </w:tc>
        <w:tc>
          <w:tcPr>
            <w:tcW w:w="5840" w:type="dxa"/>
            <w:tcBorders>
              <w:top w:val="single" w:sz="4" w:space="0" w:color="auto"/>
              <w:left w:val="single" w:sz="4" w:space="0" w:color="auto"/>
              <w:bottom w:val="single" w:sz="4" w:space="0" w:color="auto"/>
              <w:right w:val="single" w:sz="4" w:space="0" w:color="auto"/>
            </w:tcBorders>
            <w:vAlign w:val="center"/>
          </w:tcPr>
          <w:p w14:paraId="66D8957C" w14:textId="77777777" w:rsidR="008479A7" w:rsidRPr="008479A7" w:rsidRDefault="008479A7" w:rsidP="002D4414">
            <w:pPr>
              <w:spacing w:line="240" w:lineRule="auto"/>
            </w:pPr>
          </w:p>
        </w:tc>
      </w:tr>
    </w:tbl>
    <w:p w14:paraId="2A8C6FB4" w14:textId="45501006" w:rsidR="00F57359" w:rsidRDefault="00F57359" w:rsidP="00F57359"/>
    <w:p w14:paraId="4494CAF7" w14:textId="782827AE" w:rsidR="00F57359" w:rsidRDefault="00F57359" w:rsidP="00F57359">
      <w:r>
        <w:t>Broj Ponude</w:t>
      </w:r>
      <w:r w:rsidR="00506B23">
        <w:t>:</w:t>
      </w:r>
      <w:r>
        <w:t xml:space="preserve"> </w:t>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r w:rsidR="00506B23">
        <w:rPr>
          <w:u w:val="single"/>
        </w:rPr>
        <w:tab/>
      </w:r>
      <w:r w:rsidR="00506B23">
        <w:rPr>
          <w:u w:val="single"/>
        </w:rPr>
        <w:tab/>
      </w:r>
    </w:p>
    <w:p w14:paraId="1B3B420B" w14:textId="03E15FE3" w:rsidR="00F57359" w:rsidRDefault="00F57359" w:rsidP="00F57359">
      <w:r>
        <w:t>Datum</w:t>
      </w:r>
      <w:r w:rsidR="00506B23">
        <w:t xml:space="preserve">: </w:t>
      </w:r>
      <w:r w:rsidR="00506B23" w:rsidRPr="00506B23">
        <w:rPr>
          <w:u w:val="single"/>
        </w:rPr>
        <w:tab/>
      </w:r>
      <w:r w:rsidR="00506B23" w:rsidRPr="00506B23">
        <w:rPr>
          <w:u w:val="single"/>
        </w:rPr>
        <w:tab/>
      </w:r>
      <w:r w:rsidR="00506B23" w:rsidRPr="00506B23">
        <w:rPr>
          <w:u w:val="single"/>
        </w:rPr>
        <w:tab/>
      </w:r>
      <w:r w:rsidR="00506B23" w:rsidRPr="00506B23">
        <w:rPr>
          <w:u w:val="single"/>
        </w:rPr>
        <w:tab/>
      </w:r>
      <w:r w:rsidR="00506B23">
        <w:rPr>
          <w:u w:val="single"/>
        </w:rPr>
        <w:tab/>
      </w:r>
      <w:r w:rsidR="00506B23">
        <w:rPr>
          <w:u w:val="single"/>
        </w:rPr>
        <w:tab/>
      </w:r>
      <w:r w:rsidR="00506B23">
        <w:rPr>
          <w:u w:val="single"/>
        </w:rPr>
        <w:tab/>
      </w:r>
      <w:r w:rsidR="00506B23">
        <w:rPr>
          <w:u w:val="single"/>
        </w:rPr>
        <w:tab/>
      </w:r>
    </w:p>
    <w:p w14:paraId="4B617171" w14:textId="77777777" w:rsidR="00F57359" w:rsidRDefault="00F57359" w:rsidP="00F57359"/>
    <w:p w14:paraId="488D5C1A" w14:textId="77777777" w:rsidR="003370D3" w:rsidRDefault="003370D3" w:rsidP="00F57359"/>
    <w:p w14:paraId="39BC0D0C" w14:textId="7213225D" w:rsidR="00F57359" w:rsidRDefault="00F57359" w:rsidP="00F57359">
      <w:r>
        <w:t>Ponuditelj potpisom potvrđuje da je upoznat sa svim uvjetima i zahtjevima određenim Pozivom te sukladno tome dostavlja ponudu.</w:t>
      </w:r>
    </w:p>
    <w:p w14:paraId="7E4D65F0" w14:textId="77777777" w:rsidR="00F57359" w:rsidRDefault="00F57359" w:rsidP="00F57359">
      <w:pPr>
        <w:jc w:val="right"/>
      </w:pPr>
      <w:r>
        <w:t>PONUDITELJ:</w:t>
      </w:r>
    </w:p>
    <w:p w14:paraId="7A4CAD8E" w14:textId="77777777" w:rsidR="00F57359" w:rsidRDefault="00F57359" w:rsidP="00F57359">
      <w:pPr>
        <w:jc w:val="right"/>
      </w:pPr>
    </w:p>
    <w:p w14:paraId="6AAB2D13" w14:textId="04C13152" w:rsidR="00F57359" w:rsidRDefault="00506B23" w:rsidP="00F57359">
      <w:pPr>
        <w:jc w:val="right"/>
      </w:pPr>
      <w:r w:rsidRPr="00506B23">
        <w:rPr>
          <w:u w:val="single"/>
        </w:rPr>
        <w:tab/>
      </w:r>
      <w:r w:rsidRPr="00506B23">
        <w:rPr>
          <w:u w:val="single"/>
        </w:rPr>
        <w:tab/>
      </w:r>
      <w:r w:rsidRPr="00506B23">
        <w:rPr>
          <w:u w:val="single"/>
        </w:rPr>
        <w:tab/>
      </w:r>
      <w:r w:rsidRPr="00506B23">
        <w:rPr>
          <w:u w:val="single"/>
        </w:rPr>
        <w:tab/>
      </w:r>
    </w:p>
    <w:p w14:paraId="5C95D052" w14:textId="44119DDF" w:rsidR="000E300A" w:rsidRDefault="00F57359" w:rsidP="00A30BEC">
      <w:pPr>
        <w:jc w:val="right"/>
      </w:pPr>
      <w:r>
        <w:t>(tiskano napisati ime, prezime i potpis osobe ovlaštene za zastupanje)</w:t>
      </w:r>
    </w:p>
    <w:p w14:paraId="65707ADC" w14:textId="77777777" w:rsidR="00B91014" w:rsidRPr="00A008AF" w:rsidRDefault="00B91014" w:rsidP="00A30BEC">
      <w:pPr>
        <w:jc w:val="right"/>
      </w:pPr>
    </w:p>
    <w:p w14:paraId="5DBB1C75" w14:textId="77777777" w:rsidR="000E7222" w:rsidRPr="00AC1254" w:rsidRDefault="000E7222" w:rsidP="00AC1254">
      <w:pPr>
        <w:rPr>
          <w:b/>
          <w:bCs/>
        </w:rPr>
      </w:pPr>
      <w:r w:rsidRPr="00AC1254">
        <w:rPr>
          <w:b/>
          <w:bCs/>
        </w:rPr>
        <w:lastRenderedPageBreak/>
        <w:t>Obrazac 2</w:t>
      </w:r>
    </w:p>
    <w:p w14:paraId="6E3FAC03" w14:textId="77777777" w:rsidR="000E7222" w:rsidRPr="000D7BBD" w:rsidRDefault="000E7222" w:rsidP="000E7222">
      <w:pPr>
        <w:spacing w:after="0" w:line="240" w:lineRule="auto"/>
        <w:jc w:val="center"/>
        <w:rPr>
          <w:rFonts w:eastAsia="Aptos"/>
          <w:b/>
          <w:bCs/>
          <w:sz w:val="24"/>
          <w:szCs w:val="24"/>
        </w:rPr>
      </w:pPr>
    </w:p>
    <w:p w14:paraId="1BB6E46E" w14:textId="77777777" w:rsidR="000E7222" w:rsidRPr="000D7BBD" w:rsidRDefault="000E7222" w:rsidP="000E7222">
      <w:pPr>
        <w:spacing w:after="0" w:line="240" w:lineRule="auto"/>
        <w:jc w:val="center"/>
        <w:rPr>
          <w:rFonts w:eastAsia="Times New Roman"/>
          <w:b/>
          <w:i/>
          <w:iCs/>
          <w:kern w:val="0"/>
          <w:lang w:eastAsia="hr-HR"/>
        </w:rPr>
      </w:pPr>
      <w:r w:rsidRPr="000D7BBD">
        <w:rPr>
          <w:rFonts w:eastAsia="Times New Roman"/>
          <w:b/>
          <w:i/>
          <w:iCs/>
          <w:kern w:val="0"/>
          <w:lang w:eastAsia="hr-HR"/>
        </w:rPr>
        <w:t>IZJAVA O ETIČNOSTI POSLOVANJA</w:t>
      </w:r>
    </w:p>
    <w:p w14:paraId="526614D2" w14:textId="77777777" w:rsidR="000E7222" w:rsidRPr="000D7BBD" w:rsidRDefault="000E7222" w:rsidP="000E7222">
      <w:pPr>
        <w:spacing w:before="0" w:after="0" w:line="240" w:lineRule="auto"/>
        <w:rPr>
          <w:rFonts w:eastAsia="Times New Roman"/>
          <w:b/>
          <w:i/>
          <w:iCs/>
          <w:kern w:val="0"/>
          <w:lang w:eastAsia="hr-HR"/>
        </w:rPr>
      </w:pPr>
    </w:p>
    <w:p w14:paraId="3139935B" w14:textId="77777777" w:rsidR="000E7222" w:rsidRPr="000D7BBD" w:rsidRDefault="000E7222" w:rsidP="000E7222">
      <w:pPr>
        <w:spacing w:before="0" w:after="0" w:line="240" w:lineRule="auto"/>
        <w:rPr>
          <w:rFonts w:eastAsia="Times New Roman"/>
          <w:b/>
          <w:i/>
          <w:iCs/>
          <w:kern w:val="0"/>
          <w:lang w:eastAsia="hr-HR"/>
        </w:rPr>
      </w:pPr>
    </w:p>
    <w:p w14:paraId="08D6E673" w14:textId="77777777" w:rsidR="000E7222" w:rsidRPr="000D7BBD" w:rsidRDefault="000E7222" w:rsidP="000E7222">
      <w:pPr>
        <w:spacing w:before="0" w:after="0"/>
        <w:jc w:val="left"/>
        <w:rPr>
          <w:rFonts w:eastAsia="Times New Roman"/>
          <w:i/>
          <w:iCs/>
          <w:kern w:val="0"/>
          <w:lang w:eastAsia="hr-HR"/>
        </w:rPr>
      </w:pPr>
      <w:r w:rsidRPr="000D7BBD">
        <w:rPr>
          <w:rFonts w:eastAsia="Times New Roman"/>
          <w:i/>
          <w:iCs/>
          <w:kern w:val="0"/>
          <w:lang w:eastAsia="hr-HR"/>
        </w:rPr>
        <w:t>kojom ja: _____________________________________________________________________</w:t>
      </w:r>
    </w:p>
    <w:p w14:paraId="37537BD5" w14:textId="77777777" w:rsidR="000E7222" w:rsidRPr="000D7BBD" w:rsidRDefault="000E7222" w:rsidP="000E7222">
      <w:pPr>
        <w:pBdr>
          <w:bottom w:val="single" w:sz="8" w:space="1" w:color="000000"/>
        </w:pBdr>
        <w:spacing w:before="0" w:after="0"/>
        <w:rPr>
          <w:rFonts w:eastAsia="Times New Roman"/>
          <w:i/>
          <w:iCs/>
          <w:kern w:val="0"/>
          <w:lang w:eastAsia="hr-HR"/>
        </w:rPr>
      </w:pPr>
    </w:p>
    <w:p w14:paraId="18C25ABF" w14:textId="77777777" w:rsidR="000E7222" w:rsidRPr="000D7BBD" w:rsidRDefault="000E7222" w:rsidP="000E7222">
      <w:pPr>
        <w:spacing w:before="0" w:after="0"/>
        <w:jc w:val="center"/>
        <w:rPr>
          <w:rFonts w:eastAsia="Times New Roman"/>
          <w:i/>
          <w:iCs/>
          <w:kern w:val="0"/>
          <w:lang w:eastAsia="hr-HR"/>
        </w:rPr>
      </w:pPr>
      <w:r w:rsidRPr="000D7BBD">
        <w:rPr>
          <w:rFonts w:eastAsia="Times New Roman"/>
          <w:i/>
          <w:iCs/>
          <w:kern w:val="0"/>
          <w:lang w:eastAsia="hr-HR"/>
        </w:rPr>
        <w:t>(ime i prezime, adresa)</w:t>
      </w:r>
    </w:p>
    <w:p w14:paraId="732005FC" w14:textId="77777777" w:rsidR="000E7222" w:rsidRPr="000D7BBD" w:rsidRDefault="000E7222" w:rsidP="000E7222">
      <w:pPr>
        <w:spacing w:before="0" w:after="0"/>
        <w:rPr>
          <w:rFonts w:eastAsia="Times New Roman"/>
          <w:i/>
          <w:iCs/>
          <w:kern w:val="0"/>
          <w:lang w:eastAsia="hr-HR"/>
        </w:rPr>
      </w:pPr>
    </w:p>
    <w:p w14:paraId="2E928205" w14:textId="77777777" w:rsidR="000E7222" w:rsidRPr="000D7BBD" w:rsidRDefault="000E7222" w:rsidP="000E7222">
      <w:pPr>
        <w:spacing w:before="0" w:after="0"/>
        <w:rPr>
          <w:rFonts w:eastAsia="Times New Roman"/>
          <w:i/>
          <w:iCs/>
          <w:kern w:val="0"/>
          <w:lang w:eastAsia="hr-HR"/>
        </w:rPr>
      </w:pPr>
    </w:p>
    <w:p w14:paraId="4592BBD4" w14:textId="77777777" w:rsidR="000E7222" w:rsidRPr="000D7BBD" w:rsidRDefault="000E7222" w:rsidP="000E7222">
      <w:pPr>
        <w:spacing w:before="0" w:after="0"/>
        <w:rPr>
          <w:rFonts w:eastAsia="Times New Roman"/>
          <w:i/>
          <w:iCs/>
          <w:kern w:val="0"/>
          <w:lang w:eastAsia="hr-HR"/>
        </w:rPr>
      </w:pPr>
      <w:r w:rsidRPr="000D7BBD">
        <w:rPr>
          <w:rFonts w:eastAsia="Times New Roman"/>
          <w:i/>
          <w:iCs/>
          <w:kern w:val="0"/>
          <w:lang w:eastAsia="hr-HR"/>
        </w:rPr>
        <w:t>kao ovlaštena osoba za zastupanje gospodarskog subjekta:</w:t>
      </w:r>
    </w:p>
    <w:p w14:paraId="293C8ED5" w14:textId="77777777" w:rsidR="000E7222" w:rsidRPr="000D7BBD" w:rsidRDefault="000E7222" w:rsidP="000E7222">
      <w:pPr>
        <w:spacing w:before="0" w:after="0"/>
        <w:rPr>
          <w:rFonts w:eastAsia="Times New Roman"/>
          <w:i/>
          <w:iCs/>
          <w:kern w:val="0"/>
          <w:lang w:eastAsia="hr-HR"/>
        </w:rPr>
      </w:pPr>
      <w:r w:rsidRPr="000D7BBD">
        <w:rPr>
          <w:rFonts w:eastAsia="Times New Roman"/>
          <w:i/>
          <w:iCs/>
          <w:kern w:val="0"/>
          <w:lang w:eastAsia="hr-HR"/>
        </w:rPr>
        <w:t>_____________________________________________________________________________</w:t>
      </w:r>
    </w:p>
    <w:p w14:paraId="13403A8D" w14:textId="77777777" w:rsidR="000E7222" w:rsidRPr="000D7BBD" w:rsidRDefault="000E7222" w:rsidP="000E7222">
      <w:pPr>
        <w:pBdr>
          <w:bottom w:val="single" w:sz="8" w:space="1" w:color="000000"/>
        </w:pBdr>
        <w:spacing w:before="0" w:after="0"/>
        <w:rPr>
          <w:rFonts w:eastAsia="Times New Roman"/>
          <w:i/>
          <w:iCs/>
          <w:kern w:val="0"/>
          <w:lang w:eastAsia="hr-HR"/>
        </w:rPr>
      </w:pPr>
    </w:p>
    <w:p w14:paraId="2212FD67" w14:textId="77777777" w:rsidR="000E7222" w:rsidRPr="000D7BBD" w:rsidRDefault="000E7222" w:rsidP="000E7222">
      <w:pPr>
        <w:spacing w:before="0" w:after="0"/>
        <w:jc w:val="center"/>
        <w:rPr>
          <w:rFonts w:eastAsia="Times New Roman"/>
          <w:i/>
          <w:iCs/>
          <w:kern w:val="0"/>
          <w:lang w:eastAsia="hr-HR"/>
        </w:rPr>
      </w:pPr>
      <w:r w:rsidRPr="000D7BBD">
        <w:rPr>
          <w:rFonts w:eastAsia="Times New Roman"/>
          <w:i/>
          <w:iCs/>
          <w:kern w:val="0"/>
          <w:lang w:eastAsia="hr-HR"/>
        </w:rPr>
        <w:t>(naziv i sjedište gospodarskog subjekta, OIB)</w:t>
      </w:r>
    </w:p>
    <w:p w14:paraId="4D902B83" w14:textId="77777777" w:rsidR="000E7222" w:rsidRPr="000D7BBD" w:rsidRDefault="000E7222" w:rsidP="000E7222">
      <w:pPr>
        <w:spacing w:before="0" w:after="0"/>
        <w:rPr>
          <w:rFonts w:eastAsia="Times New Roman"/>
          <w:i/>
          <w:iCs/>
          <w:kern w:val="0"/>
          <w:lang w:eastAsia="hr-HR"/>
        </w:rPr>
      </w:pPr>
    </w:p>
    <w:p w14:paraId="2EE22B4A" w14:textId="77777777" w:rsidR="000E7222" w:rsidRPr="000D7BBD" w:rsidRDefault="000E7222" w:rsidP="000E7222">
      <w:pPr>
        <w:spacing w:before="0" w:after="0"/>
        <w:rPr>
          <w:rFonts w:eastAsia="Times New Roman"/>
          <w:i/>
          <w:iCs/>
          <w:kern w:val="0"/>
          <w:lang w:eastAsia="hr-HR"/>
        </w:rPr>
      </w:pPr>
    </w:p>
    <w:p w14:paraId="35A38289" w14:textId="77777777" w:rsidR="000E7222" w:rsidRPr="000D7BBD" w:rsidRDefault="000E7222" w:rsidP="000E7222">
      <w:pPr>
        <w:spacing w:before="0" w:after="0"/>
        <w:rPr>
          <w:rFonts w:eastAsia="Times New Roman"/>
          <w:i/>
          <w:iCs/>
          <w:kern w:val="0"/>
          <w:lang w:eastAsia="hr-HR"/>
        </w:rPr>
      </w:pPr>
      <w:r w:rsidRPr="000D7BBD">
        <w:rPr>
          <w:rFonts w:eastAsia="Times New Roman"/>
          <w:i/>
          <w:iCs/>
          <w:kern w:val="0"/>
          <w:lang w:eastAsia="hr-HR"/>
        </w:rPr>
        <w:t>izjavljujem za sebe i za gospodarski subjekt, da protiv mene osobno niti protiv gore navedenog gospodarskog subjekta kojeg zastupam nije izrečena pravomoćna osuđujuća presuda za gospodarski kriminal, prijevaru, neisplatu plaća i doprinosa, neisplatu minimalne plaće, utaju poreza.</w:t>
      </w:r>
    </w:p>
    <w:p w14:paraId="5CD394A4" w14:textId="77777777" w:rsidR="000E7222" w:rsidRPr="000D7BBD" w:rsidRDefault="000E7222" w:rsidP="000E7222">
      <w:pPr>
        <w:spacing w:before="0" w:after="0"/>
        <w:rPr>
          <w:rFonts w:eastAsia="Times New Roman"/>
          <w:i/>
          <w:iCs/>
          <w:kern w:val="0"/>
          <w:lang w:eastAsia="hr-HR"/>
        </w:rPr>
      </w:pPr>
      <w:r w:rsidRPr="000D7BBD">
        <w:rPr>
          <w:rFonts w:eastAsia="Times New Roman"/>
          <w:i/>
          <w:iCs/>
          <w:kern w:val="0"/>
          <w:lang w:eastAsia="hr-HR"/>
        </w:rPr>
        <w:t xml:space="preserve">Isto tako izjavljujem da proizvodi i usluge koje nudimo nisu nastali u procesima u kojima je korišten rad djece. </w:t>
      </w:r>
    </w:p>
    <w:p w14:paraId="3BFA2D5F" w14:textId="77777777" w:rsidR="000E7222" w:rsidRPr="000D7BBD" w:rsidRDefault="000E7222" w:rsidP="000E7222">
      <w:pPr>
        <w:spacing w:before="0" w:after="0"/>
        <w:rPr>
          <w:rFonts w:eastAsia="Times New Roman"/>
          <w:i/>
          <w:iCs/>
          <w:kern w:val="0"/>
          <w:lang w:eastAsia="hr-HR"/>
        </w:rPr>
      </w:pPr>
      <w:r w:rsidRPr="000D7BBD">
        <w:rPr>
          <w:rFonts w:eastAsia="Times New Roman"/>
          <w:i/>
          <w:iCs/>
          <w:kern w:val="0"/>
          <w:lang w:eastAsia="hr-HR"/>
        </w:rPr>
        <w:t>Izjavljujem da protiv mene osobno i protiv gore navedenog gospodarskog subjekta kojeg zastupam nije donesena pravomoćna osuđujuća presuda zbog kaznenih djela na štetu djeteta.</w:t>
      </w:r>
    </w:p>
    <w:p w14:paraId="07AB6E88" w14:textId="77777777" w:rsidR="000E7222" w:rsidRPr="000D7BBD" w:rsidRDefault="000E7222" w:rsidP="000E7222">
      <w:pPr>
        <w:spacing w:before="0" w:after="0" w:line="240" w:lineRule="auto"/>
        <w:jc w:val="left"/>
        <w:rPr>
          <w:rFonts w:eastAsia="Times New Roman"/>
          <w:i/>
          <w:iCs/>
          <w:kern w:val="0"/>
          <w:lang w:eastAsia="hr-HR"/>
        </w:rPr>
      </w:pPr>
    </w:p>
    <w:p w14:paraId="56BC02CA" w14:textId="77777777" w:rsidR="000E7222" w:rsidRPr="000D7BBD" w:rsidRDefault="000E7222" w:rsidP="000E7222">
      <w:pPr>
        <w:spacing w:before="0" w:after="0" w:line="240" w:lineRule="auto"/>
        <w:jc w:val="left"/>
        <w:rPr>
          <w:rFonts w:eastAsia="Times New Roman"/>
          <w:i/>
          <w:iCs/>
          <w:kern w:val="0"/>
          <w:lang w:eastAsia="hr-HR"/>
        </w:rPr>
      </w:pPr>
    </w:p>
    <w:p w14:paraId="05C3DFBF" w14:textId="77777777" w:rsidR="000E7222" w:rsidRPr="000D7BBD" w:rsidRDefault="000E7222" w:rsidP="000E7222">
      <w:pPr>
        <w:spacing w:before="0" w:after="0" w:line="240" w:lineRule="auto"/>
        <w:jc w:val="left"/>
        <w:rPr>
          <w:rFonts w:eastAsia="Times New Roman"/>
          <w:i/>
          <w:iCs/>
          <w:kern w:val="0"/>
          <w:lang w:eastAsia="hr-HR"/>
        </w:rPr>
      </w:pPr>
    </w:p>
    <w:p w14:paraId="466B4621" w14:textId="77777777" w:rsidR="000E7222" w:rsidRPr="000D7BBD" w:rsidRDefault="000E7222" w:rsidP="000E7222">
      <w:pPr>
        <w:spacing w:before="0" w:after="0" w:line="240" w:lineRule="auto"/>
        <w:jc w:val="left"/>
        <w:rPr>
          <w:rFonts w:eastAsia="Times New Roman"/>
          <w:i/>
          <w:iCs/>
          <w:kern w:val="0"/>
          <w:lang w:eastAsia="hr-HR"/>
        </w:rPr>
      </w:pPr>
    </w:p>
    <w:p w14:paraId="1C6E2C1E" w14:textId="77777777" w:rsidR="000E7222" w:rsidRPr="000D7BBD" w:rsidRDefault="000E7222" w:rsidP="000E7222">
      <w:pPr>
        <w:spacing w:before="0" w:after="0" w:line="240" w:lineRule="auto"/>
        <w:jc w:val="left"/>
        <w:rPr>
          <w:rFonts w:eastAsia="Times New Roman"/>
          <w:i/>
          <w:iCs/>
          <w:kern w:val="0"/>
          <w:lang w:eastAsia="hr-HR"/>
        </w:rPr>
      </w:pPr>
    </w:p>
    <w:p w14:paraId="499F435B" w14:textId="77777777" w:rsidR="000E7222" w:rsidRPr="000D7BBD" w:rsidRDefault="000E7222" w:rsidP="000E7222">
      <w:pPr>
        <w:spacing w:before="0" w:after="0" w:line="240" w:lineRule="auto"/>
        <w:jc w:val="left"/>
        <w:rPr>
          <w:rFonts w:eastAsia="Times New Roman"/>
          <w:i/>
          <w:iCs/>
          <w:kern w:val="0"/>
          <w:lang w:eastAsia="hr-HR"/>
        </w:rPr>
      </w:pPr>
    </w:p>
    <w:p w14:paraId="7DE7C655" w14:textId="77777777" w:rsidR="000E7222" w:rsidRPr="000D7BBD" w:rsidRDefault="000E7222" w:rsidP="000E7222">
      <w:pPr>
        <w:spacing w:before="0" w:after="0" w:line="240" w:lineRule="auto"/>
        <w:jc w:val="left"/>
        <w:rPr>
          <w:rFonts w:eastAsia="Times New Roman"/>
          <w:i/>
          <w:iCs/>
          <w:kern w:val="0"/>
          <w:lang w:eastAsia="hr-HR"/>
        </w:rPr>
      </w:pPr>
    </w:p>
    <w:p w14:paraId="3FB0A7A3" w14:textId="77777777" w:rsidR="000E7222" w:rsidRPr="000D7BBD" w:rsidRDefault="000E7222" w:rsidP="000E7222">
      <w:pPr>
        <w:overflowPunct w:val="0"/>
        <w:autoSpaceDE w:val="0"/>
        <w:autoSpaceDN w:val="0"/>
        <w:adjustRightInd w:val="0"/>
        <w:spacing w:before="0" w:after="0" w:line="240" w:lineRule="auto"/>
        <w:jc w:val="left"/>
        <w:textAlignment w:val="baseline"/>
        <w:rPr>
          <w:rFonts w:eastAsia="Times New Roman"/>
          <w:i/>
          <w:iCs/>
          <w:kern w:val="0"/>
          <w:lang w:eastAsia="hr-HR"/>
        </w:rPr>
      </w:pPr>
      <w:r w:rsidRPr="000D7BBD">
        <w:rPr>
          <w:rFonts w:eastAsia="Times New Roman"/>
          <w:i/>
          <w:iCs/>
          <w:kern w:val="0"/>
          <w:lang w:eastAsia="hr-HR"/>
        </w:rPr>
        <w:t xml:space="preserve">U </w:t>
      </w:r>
      <w:r w:rsidRPr="000D7BBD">
        <w:rPr>
          <w:rFonts w:eastAsia="Times New Roman"/>
          <w:b/>
          <w:i/>
          <w:iCs/>
          <w:kern w:val="0"/>
          <w:lang w:eastAsia="hr-HR"/>
        </w:rPr>
        <w:t>_________________________</w:t>
      </w:r>
      <w:r w:rsidRPr="000D7BBD">
        <w:rPr>
          <w:rFonts w:eastAsia="Times New Roman"/>
          <w:b/>
          <w:i/>
          <w:iCs/>
          <w:kern w:val="0"/>
          <w:lang w:eastAsia="hr-HR"/>
        </w:rPr>
        <w:tab/>
      </w:r>
      <w:r w:rsidRPr="000D7BBD">
        <w:rPr>
          <w:rFonts w:eastAsia="Times New Roman"/>
          <w:b/>
          <w:i/>
          <w:iCs/>
          <w:kern w:val="0"/>
          <w:lang w:eastAsia="hr-HR"/>
        </w:rPr>
        <w:tab/>
        <w:t>M.P.</w:t>
      </w:r>
      <w:r w:rsidRPr="000D7BBD">
        <w:rPr>
          <w:rFonts w:eastAsia="Times New Roman"/>
          <w:b/>
          <w:i/>
          <w:iCs/>
          <w:kern w:val="0"/>
          <w:lang w:eastAsia="hr-HR"/>
        </w:rPr>
        <w:tab/>
      </w:r>
      <w:r w:rsidRPr="000D7BBD">
        <w:rPr>
          <w:rFonts w:eastAsia="Times New Roman"/>
          <w:b/>
          <w:i/>
          <w:iCs/>
          <w:kern w:val="0"/>
          <w:lang w:eastAsia="hr-HR"/>
        </w:rPr>
        <w:tab/>
        <w:t>_____________________________</w:t>
      </w:r>
    </w:p>
    <w:p w14:paraId="4C9F5B17" w14:textId="6F42A687" w:rsidR="00C84CD7" w:rsidRDefault="000E7222" w:rsidP="00A30BEC">
      <w:pPr>
        <w:spacing w:before="0" w:after="0" w:line="240" w:lineRule="auto"/>
        <w:ind w:left="720"/>
        <w:jc w:val="left"/>
        <w:rPr>
          <w:rFonts w:eastAsia="Times New Roman"/>
          <w:i/>
          <w:iCs/>
          <w:kern w:val="0"/>
          <w:lang w:eastAsia="hr-HR"/>
        </w:rPr>
      </w:pPr>
      <w:r w:rsidRPr="000D7BBD">
        <w:rPr>
          <w:rFonts w:eastAsia="Times New Roman"/>
          <w:i/>
          <w:iCs/>
          <w:kern w:val="0"/>
          <w:lang w:eastAsia="hr-HR"/>
        </w:rPr>
        <w:t>(mjesto i datum)</w:t>
      </w:r>
      <w:r w:rsidRPr="000D7BBD">
        <w:rPr>
          <w:rFonts w:eastAsia="Times New Roman"/>
          <w:i/>
          <w:iCs/>
          <w:kern w:val="0"/>
          <w:lang w:eastAsia="hr-HR"/>
        </w:rPr>
        <w:tab/>
      </w:r>
      <w:r w:rsidRPr="000D7BBD">
        <w:rPr>
          <w:rFonts w:eastAsia="Times New Roman"/>
          <w:i/>
          <w:iCs/>
          <w:kern w:val="0"/>
          <w:lang w:eastAsia="hr-HR"/>
        </w:rPr>
        <w:tab/>
      </w:r>
      <w:r w:rsidRPr="000D7BBD">
        <w:rPr>
          <w:rFonts w:eastAsia="Times New Roman"/>
          <w:i/>
          <w:iCs/>
          <w:kern w:val="0"/>
          <w:lang w:eastAsia="hr-HR"/>
        </w:rPr>
        <w:tab/>
      </w:r>
      <w:r w:rsidRPr="000D7BBD">
        <w:rPr>
          <w:rFonts w:eastAsia="Times New Roman"/>
          <w:i/>
          <w:iCs/>
          <w:kern w:val="0"/>
          <w:lang w:eastAsia="hr-HR"/>
        </w:rPr>
        <w:tab/>
        <w:t xml:space="preserve">           (potpis odgovorne osobe ponuditelja)</w:t>
      </w:r>
    </w:p>
    <w:p w14:paraId="1FDE0719" w14:textId="77777777" w:rsidR="00A30BEC" w:rsidRDefault="00A30BEC" w:rsidP="00A30BEC">
      <w:pPr>
        <w:rPr>
          <w:rFonts w:eastAsia="Times New Roman"/>
          <w:i/>
          <w:iCs/>
          <w:kern w:val="0"/>
          <w:lang w:eastAsia="hr-HR"/>
        </w:rPr>
      </w:pPr>
    </w:p>
    <w:p w14:paraId="0ADC64BF" w14:textId="77777777" w:rsidR="00A30BEC" w:rsidRPr="00A30BEC" w:rsidRDefault="00A30BEC" w:rsidP="00A30BEC">
      <w:pPr>
        <w:jc w:val="center"/>
      </w:pPr>
    </w:p>
    <w:sectPr w:rsidR="00A30BEC" w:rsidRPr="00A30BEC" w:rsidSect="00A30BEC">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4B2F" w14:textId="77777777" w:rsidR="00457EE1" w:rsidRDefault="00457EE1" w:rsidP="00E52EB2">
      <w:pPr>
        <w:spacing w:before="0" w:after="0" w:line="240" w:lineRule="auto"/>
      </w:pPr>
      <w:r>
        <w:separator/>
      </w:r>
    </w:p>
  </w:endnote>
  <w:endnote w:type="continuationSeparator" w:id="0">
    <w:p w14:paraId="5127A51E" w14:textId="77777777" w:rsidR="00457EE1" w:rsidRDefault="00457EE1" w:rsidP="00E52E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99994"/>
      <w:docPartObj>
        <w:docPartGallery w:val="Page Numbers (Bottom of Page)"/>
        <w:docPartUnique/>
      </w:docPartObj>
    </w:sdtPr>
    <w:sdtEndPr>
      <w:rPr>
        <w:color w:val="7F7F7F" w:themeColor="background1" w:themeShade="7F"/>
        <w:spacing w:val="60"/>
      </w:rPr>
    </w:sdtEndPr>
    <w:sdtContent>
      <w:p w14:paraId="14D88DCB" w14:textId="482FB3C3" w:rsidR="00E52EB2" w:rsidRDefault="00E52EB2">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Stranica</w:t>
        </w:r>
      </w:p>
    </w:sdtContent>
  </w:sdt>
  <w:p w14:paraId="30871429" w14:textId="2232E06E" w:rsidR="00E52EB2" w:rsidRDefault="00E52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8E7A" w14:textId="77777777" w:rsidR="00457EE1" w:rsidRDefault="00457EE1" w:rsidP="00E52EB2">
      <w:pPr>
        <w:spacing w:before="0" w:after="0" w:line="240" w:lineRule="auto"/>
      </w:pPr>
      <w:r>
        <w:separator/>
      </w:r>
    </w:p>
  </w:footnote>
  <w:footnote w:type="continuationSeparator" w:id="0">
    <w:p w14:paraId="7F28596D" w14:textId="77777777" w:rsidR="00457EE1" w:rsidRDefault="00457EE1" w:rsidP="00E52EB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BD2"/>
    <w:multiLevelType w:val="hybridMultilevel"/>
    <w:tmpl w:val="3544C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0C10D6"/>
    <w:multiLevelType w:val="hybridMultilevel"/>
    <w:tmpl w:val="2EB8D9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93610E"/>
    <w:multiLevelType w:val="hybridMultilevel"/>
    <w:tmpl w:val="2E328A4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E021D33"/>
    <w:multiLevelType w:val="hybridMultilevel"/>
    <w:tmpl w:val="B322C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865BD8"/>
    <w:multiLevelType w:val="hybridMultilevel"/>
    <w:tmpl w:val="5A4206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8830461"/>
    <w:multiLevelType w:val="hybridMultilevel"/>
    <w:tmpl w:val="4C1411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6371CD"/>
    <w:multiLevelType w:val="hybridMultilevel"/>
    <w:tmpl w:val="E8964038"/>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BCF1237"/>
    <w:multiLevelType w:val="hybridMultilevel"/>
    <w:tmpl w:val="D250F7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66110B6"/>
    <w:multiLevelType w:val="hybridMultilevel"/>
    <w:tmpl w:val="D622521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0F4CEC"/>
    <w:multiLevelType w:val="hybridMultilevel"/>
    <w:tmpl w:val="7A849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AE4E94"/>
    <w:multiLevelType w:val="hybridMultilevel"/>
    <w:tmpl w:val="5816D42E"/>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D3914BE"/>
    <w:multiLevelType w:val="hybridMultilevel"/>
    <w:tmpl w:val="E29E766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F4F15CE"/>
    <w:multiLevelType w:val="hybridMultilevel"/>
    <w:tmpl w:val="5436F6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C07335"/>
    <w:multiLevelType w:val="hybridMultilevel"/>
    <w:tmpl w:val="2E106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E54DBB"/>
    <w:multiLevelType w:val="hybridMultilevel"/>
    <w:tmpl w:val="AE14B9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18705E"/>
    <w:multiLevelType w:val="multilevel"/>
    <w:tmpl w:val="B50C3A44"/>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567" w:firstLine="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C595433"/>
    <w:multiLevelType w:val="hybridMultilevel"/>
    <w:tmpl w:val="614623EC"/>
    <w:lvl w:ilvl="0" w:tplc="041A0001">
      <w:start w:val="1"/>
      <w:numFmt w:val="bullet"/>
      <w:lvlText w:val=""/>
      <w:lvlJc w:val="left"/>
      <w:pPr>
        <w:ind w:left="360" w:hanging="360"/>
      </w:pPr>
      <w:rPr>
        <w:rFonts w:ascii="Symbol" w:hAnsi="Symbol" w:hint="default"/>
      </w:rPr>
    </w:lvl>
    <w:lvl w:ilvl="1" w:tplc="79261E06">
      <w:numFmt w:val="bullet"/>
      <w:lvlText w:val="•"/>
      <w:lvlJc w:val="left"/>
      <w:pPr>
        <w:ind w:left="1425" w:hanging="705"/>
      </w:pPr>
      <w:rPr>
        <w:rFonts w:ascii="Aptos Light" w:eastAsiaTheme="minorHAnsi" w:hAnsi="Aptos Light"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8A650C3"/>
    <w:multiLevelType w:val="hybridMultilevel"/>
    <w:tmpl w:val="02828D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2596E55"/>
    <w:multiLevelType w:val="hybridMultilevel"/>
    <w:tmpl w:val="955C5FDE"/>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BC4FB3"/>
    <w:multiLevelType w:val="multilevel"/>
    <w:tmpl w:val="5F8251B8"/>
    <w:lvl w:ilvl="0">
      <w:start w:val="1"/>
      <w:numFmt w:val="decimal"/>
      <w:pStyle w:val="Naslov1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2DB62C7"/>
    <w:multiLevelType w:val="hybridMultilevel"/>
    <w:tmpl w:val="5B289ED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80458E8"/>
    <w:multiLevelType w:val="hybridMultilevel"/>
    <w:tmpl w:val="EC9A6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0E1A50"/>
    <w:multiLevelType w:val="hybridMultilevel"/>
    <w:tmpl w:val="797E3468"/>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5E37EC"/>
    <w:multiLevelType w:val="multilevel"/>
    <w:tmpl w:val="A1B06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24" w15:restartNumberingAfterBreak="0">
    <w:nsid w:val="779739DE"/>
    <w:multiLevelType w:val="hybridMultilevel"/>
    <w:tmpl w:val="907C61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C47641"/>
    <w:multiLevelType w:val="hybridMultilevel"/>
    <w:tmpl w:val="F6E0A0F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F4665AD"/>
    <w:multiLevelType w:val="hybridMultilevel"/>
    <w:tmpl w:val="E71E0B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5652E8"/>
    <w:multiLevelType w:val="multilevel"/>
    <w:tmpl w:val="98AC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688159">
    <w:abstractNumId w:val="23"/>
  </w:num>
  <w:num w:numId="2" w16cid:durableId="1209293457">
    <w:abstractNumId w:val="15"/>
  </w:num>
  <w:num w:numId="3" w16cid:durableId="753935781">
    <w:abstractNumId w:val="19"/>
  </w:num>
  <w:num w:numId="4" w16cid:durableId="1727029174">
    <w:abstractNumId w:val="7"/>
  </w:num>
  <w:num w:numId="5" w16cid:durableId="990863041">
    <w:abstractNumId w:val="20"/>
  </w:num>
  <w:num w:numId="6" w16cid:durableId="410781616">
    <w:abstractNumId w:val="4"/>
  </w:num>
  <w:num w:numId="7" w16cid:durableId="1728995348">
    <w:abstractNumId w:val="16"/>
  </w:num>
  <w:num w:numId="8" w16cid:durableId="1547256456">
    <w:abstractNumId w:val="10"/>
  </w:num>
  <w:num w:numId="9" w16cid:durableId="939994362">
    <w:abstractNumId w:val="22"/>
  </w:num>
  <w:num w:numId="10" w16cid:durableId="297808000">
    <w:abstractNumId w:val="18"/>
  </w:num>
  <w:num w:numId="11" w16cid:durableId="141582448">
    <w:abstractNumId w:val="25"/>
  </w:num>
  <w:num w:numId="12" w16cid:durableId="1579973537">
    <w:abstractNumId w:val="11"/>
  </w:num>
  <w:num w:numId="13" w16cid:durableId="606932007">
    <w:abstractNumId w:val="6"/>
  </w:num>
  <w:num w:numId="14" w16cid:durableId="348988228">
    <w:abstractNumId w:val="8"/>
  </w:num>
  <w:num w:numId="15" w16cid:durableId="804273396">
    <w:abstractNumId w:val="2"/>
  </w:num>
  <w:num w:numId="16" w16cid:durableId="982274971">
    <w:abstractNumId w:val="13"/>
  </w:num>
  <w:num w:numId="17" w16cid:durableId="1569534559">
    <w:abstractNumId w:val="27"/>
  </w:num>
  <w:num w:numId="18" w16cid:durableId="266691985">
    <w:abstractNumId w:val="14"/>
  </w:num>
  <w:num w:numId="19" w16cid:durableId="1645818089">
    <w:abstractNumId w:val="5"/>
  </w:num>
  <w:num w:numId="20" w16cid:durableId="1664890620">
    <w:abstractNumId w:val="10"/>
  </w:num>
  <w:num w:numId="21" w16cid:durableId="168252701">
    <w:abstractNumId w:val="3"/>
  </w:num>
  <w:num w:numId="22" w16cid:durableId="1816726804">
    <w:abstractNumId w:val="24"/>
  </w:num>
  <w:num w:numId="23" w16cid:durableId="92820458">
    <w:abstractNumId w:val="1"/>
  </w:num>
  <w:num w:numId="24" w16cid:durableId="650214225">
    <w:abstractNumId w:val="12"/>
  </w:num>
  <w:num w:numId="25" w16cid:durableId="1598980051">
    <w:abstractNumId w:val="0"/>
  </w:num>
  <w:num w:numId="26" w16cid:durableId="438260229">
    <w:abstractNumId w:val="21"/>
  </w:num>
  <w:num w:numId="27" w16cid:durableId="247346222">
    <w:abstractNumId w:val="26"/>
  </w:num>
  <w:num w:numId="28" w16cid:durableId="318920824">
    <w:abstractNumId w:val="17"/>
  </w:num>
  <w:num w:numId="29" w16cid:durableId="132855385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F3"/>
    <w:rsid w:val="00001289"/>
    <w:rsid w:val="000132EA"/>
    <w:rsid w:val="00022AE5"/>
    <w:rsid w:val="000235E8"/>
    <w:rsid w:val="00027C80"/>
    <w:rsid w:val="00032888"/>
    <w:rsid w:val="00032C8F"/>
    <w:rsid w:val="0003728E"/>
    <w:rsid w:val="000478C1"/>
    <w:rsid w:val="00047B56"/>
    <w:rsid w:val="00047DC4"/>
    <w:rsid w:val="000518F0"/>
    <w:rsid w:val="00051D5C"/>
    <w:rsid w:val="00055486"/>
    <w:rsid w:val="00061C29"/>
    <w:rsid w:val="000719DF"/>
    <w:rsid w:val="00073536"/>
    <w:rsid w:val="00073BEE"/>
    <w:rsid w:val="00075763"/>
    <w:rsid w:val="00076CEA"/>
    <w:rsid w:val="000876A7"/>
    <w:rsid w:val="00090029"/>
    <w:rsid w:val="00092567"/>
    <w:rsid w:val="000A654B"/>
    <w:rsid w:val="000B39B7"/>
    <w:rsid w:val="000B4618"/>
    <w:rsid w:val="000B79D1"/>
    <w:rsid w:val="000C358F"/>
    <w:rsid w:val="000C3D7A"/>
    <w:rsid w:val="000C472D"/>
    <w:rsid w:val="000D2ED2"/>
    <w:rsid w:val="000D6F1C"/>
    <w:rsid w:val="000E1CDE"/>
    <w:rsid w:val="000E2D9C"/>
    <w:rsid w:val="000E300A"/>
    <w:rsid w:val="000E5B2E"/>
    <w:rsid w:val="000E7222"/>
    <w:rsid w:val="000F1BBC"/>
    <w:rsid w:val="000F26B1"/>
    <w:rsid w:val="000F387A"/>
    <w:rsid w:val="001075BD"/>
    <w:rsid w:val="00110DB5"/>
    <w:rsid w:val="00115BA7"/>
    <w:rsid w:val="00120929"/>
    <w:rsid w:val="00120A89"/>
    <w:rsid w:val="001222A1"/>
    <w:rsid w:val="00123B0A"/>
    <w:rsid w:val="001308DA"/>
    <w:rsid w:val="00130A14"/>
    <w:rsid w:val="00131B29"/>
    <w:rsid w:val="00131FB5"/>
    <w:rsid w:val="00136F0E"/>
    <w:rsid w:val="0013746B"/>
    <w:rsid w:val="00141D05"/>
    <w:rsid w:val="00151063"/>
    <w:rsid w:val="001548BF"/>
    <w:rsid w:val="00156BF8"/>
    <w:rsid w:val="00157978"/>
    <w:rsid w:val="001615F5"/>
    <w:rsid w:val="0016370A"/>
    <w:rsid w:val="00167B91"/>
    <w:rsid w:val="00171971"/>
    <w:rsid w:val="0019138D"/>
    <w:rsid w:val="0019354F"/>
    <w:rsid w:val="00194186"/>
    <w:rsid w:val="00194414"/>
    <w:rsid w:val="00194709"/>
    <w:rsid w:val="00197E09"/>
    <w:rsid w:val="001A1A1D"/>
    <w:rsid w:val="001B504D"/>
    <w:rsid w:val="001B530E"/>
    <w:rsid w:val="001B553D"/>
    <w:rsid w:val="001B7AD1"/>
    <w:rsid w:val="001C56F6"/>
    <w:rsid w:val="001C6442"/>
    <w:rsid w:val="001C7355"/>
    <w:rsid w:val="001D3431"/>
    <w:rsid w:val="001E40DF"/>
    <w:rsid w:val="001E4EEA"/>
    <w:rsid w:val="001E5A3C"/>
    <w:rsid w:val="001F07AD"/>
    <w:rsid w:val="001F21D9"/>
    <w:rsid w:val="001F6DB5"/>
    <w:rsid w:val="001F709D"/>
    <w:rsid w:val="00200C66"/>
    <w:rsid w:val="00201E85"/>
    <w:rsid w:val="002050BE"/>
    <w:rsid w:val="0020573B"/>
    <w:rsid w:val="00207EC2"/>
    <w:rsid w:val="00212144"/>
    <w:rsid w:val="00216942"/>
    <w:rsid w:val="00217236"/>
    <w:rsid w:val="002210FA"/>
    <w:rsid w:val="002268B9"/>
    <w:rsid w:val="00226F22"/>
    <w:rsid w:val="00232031"/>
    <w:rsid w:val="00234CEE"/>
    <w:rsid w:val="00236F61"/>
    <w:rsid w:val="00241BE0"/>
    <w:rsid w:val="00246676"/>
    <w:rsid w:val="00250C29"/>
    <w:rsid w:val="00251402"/>
    <w:rsid w:val="00255127"/>
    <w:rsid w:val="00255410"/>
    <w:rsid w:val="002572FD"/>
    <w:rsid w:val="0026116D"/>
    <w:rsid w:val="00264CFC"/>
    <w:rsid w:val="00266D4E"/>
    <w:rsid w:val="00267575"/>
    <w:rsid w:val="0027408B"/>
    <w:rsid w:val="00276562"/>
    <w:rsid w:val="002779D6"/>
    <w:rsid w:val="002822BF"/>
    <w:rsid w:val="00282C98"/>
    <w:rsid w:val="00283324"/>
    <w:rsid w:val="0028571F"/>
    <w:rsid w:val="002868B1"/>
    <w:rsid w:val="002922AE"/>
    <w:rsid w:val="00293C20"/>
    <w:rsid w:val="00295809"/>
    <w:rsid w:val="00295A10"/>
    <w:rsid w:val="00296B1A"/>
    <w:rsid w:val="002A0667"/>
    <w:rsid w:val="002A47EE"/>
    <w:rsid w:val="002A5228"/>
    <w:rsid w:val="002B0B1E"/>
    <w:rsid w:val="002B5CB2"/>
    <w:rsid w:val="002B6F0F"/>
    <w:rsid w:val="002C3852"/>
    <w:rsid w:val="002C4323"/>
    <w:rsid w:val="002D25AE"/>
    <w:rsid w:val="002D25D3"/>
    <w:rsid w:val="002D4414"/>
    <w:rsid w:val="002D5D8D"/>
    <w:rsid w:val="002E1F8E"/>
    <w:rsid w:val="002E2BF1"/>
    <w:rsid w:val="002E4273"/>
    <w:rsid w:val="002F1A30"/>
    <w:rsid w:val="002F2A33"/>
    <w:rsid w:val="002F4F4D"/>
    <w:rsid w:val="002F64CD"/>
    <w:rsid w:val="00304EF4"/>
    <w:rsid w:val="00311FAB"/>
    <w:rsid w:val="00313DA0"/>
    <w:rsid w:val="003147C4"/>
    <w:rsid w:val="0032458A"/>
    <w:rsid w:val="00324741"/>
    <w:rsid w:val="00327FB6"/>
    <w:rsid w:val="00333801"/>
    <w:rsid w:val="003345D3"/>
    <w:rsid w:val="00334826"/>
    <w:rsid w:val="00334EAE"/>
    <w:rsid w:val="00335EFF"/>
    <w:rsid w:val="003370D3"/>
    <w:rsid w:val="003371D3"/>
    <w:rsid w:val="00340C43"/>
    <w:rsid w:val="00341970"/>
    <w:rsid w:val="00342571"/>
    <w:rsid w:val="0034268C"/>
    <w:rsid w:val="00350EB5"/>
    <w:rsid w:val="003522E1"/>
    <w:rsid w:val="00353764"/>
    <w:rsid w:val="00354AEA"/>
    <w:rsid w:val="003563CC"/>
    <w:rsid w:val="00360966"/>
    <w:rsid w:val="00365F88"/>
    <w:rsid w:val="0036702C"/>
    <w:rsid w:val="00374562"/>
    <w:rsid w:val="00376F16"/>
    <w:rsid w:val="00391243"/>
    <w:rsid w:val="00393367"/>
    <w:rsid w:val="00394A2D"/>
    <w:rsid w:val="00397B15"/>
    <w:rsid w:val="003A474A"/>
    <w:rsid w:val="003A56FD"/>
    <w:rsid w:val="003B2454"/>
    <w:rsid w:val="003B61D3"/>
    <w:rsid w:val="003B6B8B"/>
    <w:rsid w:val="003B72FA"/>
    <w:rsid w:val="003B763F"/>
    <w:rsid w:val="003C355F"/>
    <w:rsid w:val="003C69E8"/>
    <w:rsid w:val="003C754C"/>
    <w:rsid w:val="003D1E82"/>
    <w:rsid w:val="003D536A"/>
    <w:rsid w:val="003D61E1"/>
    <w:rsid w:val="003D7EB2"/>
    <w:rsid w:val="003E205E"/>
    <w:rsid w:val="003E5B78"/>
    <w:rsid w:val="003F68A8"/>
    <w:rsid w:val="00400108"/>
    <w:rsid w:val="00400621"/>
    <w:rsid w:val="004115F5"/>
    <w:rsid w:val="004139DD"/>
    <w:rsid w:val="00414DC2"/>
    <w:rsid w:val="00416DCB"/>
    <w:rsid w:val="00417028"/>
    <w:rsid w:val="004215DF"/>
    <w:rsid w:val="00422188"/>
    <w:rsid w:val="00422F34"/>
    <w:rsid w:val="00423D3D"/>
    <w:rsid w:val="00425DA3"/>
    <w:rsid w:val="00427800"/>
    <w:rsid w:val="00431619"/>
    <w:rsid w:val="0043565C"/>
    <w:rsid w:val="0043572F"/>
    <w:rsid w:val="00436470"/>
    <w:rsid w:val="00440600"/>
    <w:rsid w:val="00453958"/>
    <w:rsid w:val="00457EE1"/>
    <w:rsid w:val="004725D6"/>
    <w:rsid w:val="0047465A"/>
    <w:rsid w:val="00477E13"/>
    <w:rsid w:val="00481912"/>
    <w:rsid w:val="00482449"/>
    <w:rsid w:val="0048684C"/>
    <w:rsid w:val="0049019E"/>
    <w:rsid w:val="0049455E"/>
    <w:rsid w:val="004945D0"/>
    <w:rsid w:val="00496792"/>
    <w:rsid w:val="004970F7"/>
    <w:rsid w:val="00497553"/>
    <w:rsid w:val="0049779F"/>
    <w:rsid w:val="004A00E1"/>
    <w:rsid w:val="004A1291"/>
    <w:rsid w:val="004A4506"/>
    <w:rsid w:val="004B383B"/>
    <w:rsid w:val="004B38A7"/>
    <w:rsid w:val="004B764B"/>
    <w:rsid w:val="004C1148"/>
    <w:rsid w:val="004D26B3"/>
    <w:rsid w:val="004D48C9"/>
    <w:rsid w:val="004E1040"/>
    <w:rsid w:val="004E5105"/>
    <w:rsid w:val="004E798F"/>
    <w:rsid w:val="004F10F2"/>
    <w:rsid w:val="004F20D8"/>
    <w:rsid w:val="004F573E"/>
    <w:rsid w:val="004F69CF"/>
    <w:rsid w:val="00505EAE"/>
    <w:rsid w:val="00506B23"/>
    <w:rsid w:val="00521481"/>
    <w:rsid w:val="00527DAA"/>
    <w:rsid w:val="0053737D"/>
    <w:rsid w:val="00544457"/>
    <w:rsid w:val="005453C6"/>
    <w:rsid w:val="0054627C"/>
    <w:rsid w:val="0055342C"/>
    <w:rsid w:val="0055666E"/>
    <w:rsid w:val="00557CAF"/>
    <w:rsid w:val="00563E3E"/>
    <w:rsid w:val="00566120"/>
    <w:rsid w:val="005678A9"/>
    <w:rsid w:val="0058025C"/>
    <w:rsid w:val="0058323C"/>
    <w:rsid w:val="0058652D"/>
    <w:rsid w:val="00586B28"/>
    <w:rsid w:val="00590134"/>
    <w:rsid w:val="005959DB"/>
    <w:rsid w:val="0059726B"/>
    <w:rsid w:val="005A3269"/>
    <w:rsid w:val="005B1B2D"/>
    <w:rsid w:val="005B3E4A"/>
    <w:rsid w:val="005C4694"/>
    <w:rsid w:val="005C5B20"/>
    <w:rsid w:val="005D319E"/>
    <w:rsid w:val="005D572B"/>
    <w:rsid w:val="005E232D"/>
    <w:rsid w:val="005E2BE7"/>
    <w:rsid w:val="005E673E"/>
    <w:rsid w:val="005F13D2"/>
    <w:rsid w:val="005F3B75"/>
    <w:rsid w:val="005F3E5C"/>
    <w:rsid w:val="005F7CD7"/>
    <w:rsid w:val="00600123"/>
    <w:rsid w:val="00600A7B"/>
    <w:rsid w:val="00600FDF"/>
    <w:rsid w:val="00602E62"/>
    <w:rsid w:val="006135E9"/>
    <w:rsid w:val="006207FA"/>
    <w:rsid w:val="00621297"/>
    <w:rsid w:val="006228BB"/>
    <w:rsid w:val="00627ECE"/>
    <w:rsid w:val="00631FD8"/>
    <w:rsid w:val="00636438"/>
    <w:rsid w:val="00637530"/>
    <w:rsid w:val="0064140B"/>
    <w:rsid w:val="00644D5E"/>
    <w:rsid w:val="00650C80"/>
    <w:rsid w:val="006550BD"/>
    <w:rsid w:val="0065656A"/>
    <w:rsid w:val="0065753C"/>
    <w:rsid w:val="0065770A"/>
    <w:rsid w:val="0066178F"/>
    <w:rsid w:val="00662242"/>
    <w:rsid w:val="00664E09"/>
    <w:rsid w:val="006668EC"/>
    <w:rsid w:val="00666AB1"/>
    <w:rsid w:val="006707F3"/>
    <w:rsid w:val="00671029"/>
    <w:rsid w:val="006733E8"/>
    <w:rsid w:val="00675D3B"/>
    <w:rsid w:val="00682245"/>
    <w:rsid w:val="00691CF2"/>
    <w:rsid w:val="00694CF4"/>
    <w:rsid w:val="006A32C9"/>
    <w:rsid w:val="006A5EB2"/>
    <w:rsid w:val="006A70F3"/>
    <w:rsid w:val="006B00F3"/>
    <w:rsid w:val="006B674A"/>
    <w:rsid w:val="006C05AB"/>
    <w:rsid w:val="006C072A"/>
    <w:rsid w:val="006D23C6"/>
    <w:rsid w:val="006D2DEB"/>
    <w:rsid w:val="006D2FF7"/>
    <w:rsid w:val="006D4E46"/>
    <w:rsid w:val="006E0DD0"/>
    <w:rsid w:val="006F0FC9"/>
    <w:rsid w:val="006F101A"/>
    <w:rsid w:val="006F37E8"/>
    <w:rsid w:val="006F7926"/>
    <w:rsid w:val="007026F3"/>
    <w:rsid w:val="0070535E"/>
    <w:rsid w:val="00707736"/>
    <w:rsid w:val="00714A18"/>
    <w:rsid w:val="007152BE"/>
    <w:rsid w:val="00716A0A"/>
    <w:rsid w:val="007172B4"/>
    <w:rsid w:val="0072130B"/>
    <w:rsid w:val="00722016"/>
    <w:rsid w:val="00723D0A"/>
    <w:rsid w:val="00726309"/>
    <w:rsid w:val="00726CEF"/>
    <w:rsid w:val="00727B1C"/>
    <w:rsid w:val="00735509"/>
    <w:rsid w:val="0073782D"/>
    <w:rsid w:val="00740766"/>
    <w:rsid w:val="00743BE1"/>
    <w:rsid w:val="0074453C"/>
    <w:rsid w:val="007478BB"/>
    <w:rsid w:val="00754C0D"/>
    <w:rsid w:val="0075571E"/>
    <w:rsid w:val="00761F4B"/>
    <w:rsid w:val="00767EBE"/>
    <w:rsid w:val="007734AE"/>
    <w:rsid w:val="007804D7"/>
    <w:rsid w:val="007817A1"/>
    <w:rsid w:val="00783829"/>
    <w:rsid w:val="00783CC2"/>
    <w:rsid w:val="007840BE"/>
    <w:rsid w:val="00791719"/>
    <w:rsid w:val="00791D8D"/>
    <w:rsid w:val="007920D0"/>
    <w:rsid w:val="00793097"/>
    <w:rsid w:val="007933DD"/>
    <w:rsid w:val="0079466C"/>
    <w:rsid w:val="007A2056"/>
    <w:rsid w:val="007A45CD"/>
    <w:rsid w:val="007B25FF"/>
    <w:rsid w:val="007B3902"/>
    <w:rsid w:val="007B3BE0"/>
    <w:rsid w:val="007C164A"/>
    <w:rsid w:val="007C1C17"/>
    <w:rsid w:val="007C3EBA"/>
    <w:rsid w:val="007D18FA"/>
    <w:rsid w:val="007D21AD"/>
    <w:rsid w:val="007D2468"/>
    <w:rsid w:val="007D55DE"/>
    <w:rsid w:val="007E2A16"/>
    <w:rsid w:val="007E46FE"/>
    <w:rsid w:val="007F0AB4"/>
    <w:rsid w:val="007F3D6D"/>
    <w:rsid w:val="007F5C38"/>
    <w:rsid w:val="007F6B07"/>
    <w:rsid w:val="007F6D6F"/>
    <w:rsid w:val="00800224"/>
    <w:rsid w:val="008008C6"/>
    <w:rsid w:val="008010C3"/>
    <w:rsid w:val="00801F70"/>
    <w:rsid w:val="00805F70"/>
    <w:rsid w:val="008114B0"/>
    <w:rsid w:val="008121EF"/>
    <w:rsid w:val="00817D8E"/>
    <w:rsid w:val="00820198"/>
    <w:rsid w:val="0082404C"/>
    <w:rsid w:val="00824867"/>
    <w:rsid w:val="008479A7"/>
    <w:rsid w:val="00850C9F"/>
    <w:rsid w:val="0085591B"/>
    <w:rsid w:val="00861984"/>
    <w:rsid w:val="00862D52"/>
    <w:rsid w:val="00877E23"/>
    <w:rsid w:val="00883325"/>
    <w:rsid w:val="00891D62"/>
    <w:rsid w:val="00894DDC"/>
    <w:rsid w:val="008A4374"/>
    <w:rsid w:val="008A6ED4"/>
    <w:rsid w:val="008A744C"/>
    <w:rsid w:val="008B21B1"/>
    <w:rsid w:val="008B5B36"/>
    <w:rsid w:val="008C065A"/>
    <w:rsid w:val="008C3F3F"/>
    <w:rsid w:val="008D125B"/>
    <w:rsid w:val="008D5950"/>
    <w:rsid w:val="008D7ED9"/>
    <w:rsid w:val="008E160F"/>
    <w:rsid w:val="008E2660"/>
    <w:rsid w:val="008E5510"/>
    <w:rsid w:val="008E7412"/>
    <w:rsid w:val="008F4263"/>
    <w:rsid w:val="00904727"/>
    <w:rsid w:val="0090673C"/>
    <w:rsid w:val="009074F8"/>
    <w:rsid w:val="00912E5B"/>
    <w:rsid w:val="0091375C"/>
    <w:rsid w:val="00916262"/>
    <w:rsid w:val="00922523"/>
    <w:rsid w:val="00923687"/>
    <w:rsid w:val="00923688"/>
    <w:rsid w:val="00923BE0"/>
    <w:rsid w:val="00924B75"/>
    <w:rsid w:val="0092601A"/>
    <w:rsid w:val="0093050E"/>
    <w:rsid w:val="00940D4C"/>
    <w:rsid w:val="00942734"/>
    <w:rsid w:val="0094530D"/>
    <w:rsid w:val="0094672D"/>
    <w:rsid w:val="00957EF7"/>
    <w:rsid w:val="00957FB8"/>
    <w:rsid w:val="00962124"/>
    <w:rsid w:val="0096288F"/>
    <w:rsid w:val="00963D40"/>
    <w:rsid w:val="009733BA"/>
    <w:rsid w:val="009757EA"/>
    <w:rsid w:val="0097739C"/>
    <w:rsid w:val="009814A3"/>
    <w:rsid w:val="009825CE"/>
    <w:rsid w:val="009835F8"/>
    <w:rsid w:val="00984CC8"/>
    <w:rsid w:val="00985135"/>
    <w:rsid w:val="009872EC"/>
    <w:rsid w:val="009A7898"/>
    <w:rsid w:val="009C3215"/>
    <w:rsid w:val="009C3DFE"/>
    <w:rsid w:val="009C42D1"/>
    <w:rsid w:val="009C480E"/>
    <w:rsid w:val="009C5868"/>
    <w:rsid w:val="009D0311"/>
    <w:rsid w:val="009D23F3"/>
    <w:rsid w:val="009D4320"/>
    <w:rsid w:val="009E45FB"/>
    <w:rsid w:val="009E4DC6"/>
    <w:rsid w:val="009E56C2"/>
    <w:rsid w:val="009E6653"/>
    <w:rsid w:val="009E6DBA"/>
    <w:rsid w:val="009E7A7E"/>
    <w:rsid w:val="009F4773"/>
    <w:rsid w:val="00A008AF"/>
    <w:rsid w:val="00A011C3"/>
    <w:rsid w:val="00A06810"/>
    <w:rsid w:val="00A07F20"/>
    <w:rsid w:val="00A140CA"/>
    <w:rsid w:val="00A15C44"/>
    <w:rsid w:val="00A179A2"/>
    <w:rsid w:val="00A2475E"/>
    <w:rsid w:val="00A27A3F"/>
    <w:rsid w:val="00A30BEC"/>
    <w:rsid w:val="00A32ADD"/>
    <w:rsid w:val="00A33AC0"/>
    <w:rsid w:val="00A4774E"/>
    <w:rsid w:val="00A51452"/>
    <w:rsid w:val="00A51957"/>
    <w:rsid w:val="00A54A5A"/>
    <w:rsid w:val="00A564FE"/>
    <w:rsid w:val="00A639F8"/>
    <w:rsid w:val="00A63C36"/>
    <w:rsid w:val="00A640B6"/>
    <w:rsid w:val="00A72F8D"/>
    <w:rsid w:val="00A76F33"/>
    <w:rsid w:val="00A81F79"/>
    <w:rsid w:val="00A831E1"/>
    <w:rsid w:val="00A85AFC"/>
    <w:rsid w:val="00A92BAC"/>
    <w:rsid w:val="00A940C5"/>
    <w:rsid w:val="00AA13EC"/>
    <w:rsid w:val="00AA4D7E"/>
    <w:rsid w:val="00AA542C"/>
    <w:rsid w:val="00AA58B9"/>
    <w:rsid w:val="00AA5CD0"/>
    <w:rsid w:val="00AA7853"/>
    <w:rsid w:val="00AB4C60"/>
    <w:rsid w:val="00AB6E1A"/>
    <w:rsid w:val="00AC1254"/>
    <w:rsid w:val="00AD0C27"/>
    <w:rsid w:val="00AD2E87"/>
    <w:rsid w:val="00AD3544"/>
    <w:rsid w:val="00AD5403"/>
    <w:rsid w:val="00AE435C"/>
    <w:rsid w:val="00AE4769"/>
    <w:rsid w:val="00AE5CC6"/>
    <w:rsid w:val="00AE7E2E"/>
    <w:rsid w:val="00AF2288"/>
    <w:rsid w:val="00AF4D71"/>
    <w:rsid w:val="00AF5170"/>
    <w:rsid w:val="00AF55DD"/>
    <w:rsid w:val="00B02654"/>
    <w:rsid w:val="00B110C2"/>
    <w:rsid w:val="00B11D12"/>
    <w:rsid w:val="00B120A2"/>
    <w:rsid w:val="00B13146"/>
    <w:rsid w:val="00B1334D"/>
    <w:rsid w:val="00B25CFE"/>
    <w:rsid w:val="00B27FE4"/>
    <w:rsid w:val="00B42CE0"/>
    <w:rsid w:val="00B44252"/>
    <w:rsid w:val="00B50555"/>
    <w:rsid w:val="00B5296D"/>
    <w:rsid w:val="00B52DCF"/>
    <w:rsid w:val="00B54ECF"/>
    <w:rsid w:val="00B55350"/>
    <w:rsid w:val="00B57B74"/>
    <w:rsid w:val="00B61159"/>
    <w:rsid w:val="00B64194"/>
    <w:rsid w:val="00B66D31"/>
    <w:rsid w:val="00B81218"/>
    <w:rsid w:val="00B84980"/>
    <w:rsid w:val="00B91014"/>
    <w:rsid w:val="00B934BD"/>
    <w:rsid w:val="00BA42DC"/>
    <w:rsid w:val="00BA6149"/>
    <w:rsid w:val="00BB73D7"/>
    <w:rsid w:val="00BC1ED7"/>
    <w:rsid w:val="00BC619B"/>
    <w:rsid w:val="00BC7C5D"/>
    <w:rsid w:val="00BD0EC4"/>
    <w:rsid w:val="00BD2BDA"/>
    <w:rsid w:val="00BE1D2A"/>
    <w:rsid w:val="00BE27D7"/>
    <w:rsid w:val="00BE5D51"/>
    <w:rsid w:val="00BF06AF"/>
    <w:rsid w:val="00BF0CE0"/>
    <w:rsid w:val="00BF0FC9"/>
    <w:rsid w:val="00BF32CF"/>
    <w:rsid w:val="00C004C1"/>
    <w:rsid w:val="00C02FEC"/>
    <w:rsid w:val="00C0404F"/>
    <w:rsid w:val="00C06547"/>
    <w:rsid w:val="00C0701F"/>
    <w:rsid w:val="00C12ECF"/>
    <w:rsid w:val="00C13846"/>
    <w:rsid w:val="00C14E0E"/>
    <w:rsid w:val="00C152A2"/>
    <w:rsid w:val="00C20F67"/>
    <w:rsid w:val="00C26364"/>
    <w:rsid w:val="00C41355"/>
    <w:rsid w:val="00C61093"/>
    <w:rsid w:val="00C62B23"/>
    <w:rsid w:val="00C709BB"/>
    <w:rsid w:val="00C70F4D"/>
    <w:rsid w:val="00C84CD7"/>
    <w:rsid w:val="00C85FFB"/>
    <w:rsid w:val="00C924AE"/>
    <w:rsid w:val="00C924B6"/>
    <w:rsid w:val="00C93A52"/>
    <w:rsid w:val="00C96267"/>
    <w:rsid w:val="00CA729C"/>
    <w:rsid w:val="00CA7D18"/>
    <w:rsid w:val="00CB0856"/>
    <w:rsid w:val="00CB217C"/>
    <w:rsid w:val="00CB4650"/>
    <w:rsid w:val="00CB7A3C"/>
    <w:rsid w:val="00CC23C7"/>
    <w:rsid w:val="00CC3864"/>
    <w:rsid w:val="00CC5AA8"/>
    <w:rsid w:val="00CC5C0F"/>
    <w:rsid w:val="00CC61D9"/>
    <w:rsid w:val="00CC798D"/>
    <w:rsid w:val="00CD6494"/>
    <w:rsid w:val="00CD6952"/>
    <w:rsid w:val="00CD7163"/>
    <w:rsid w:val="00CE2A25"/>
    <w:rsid w:val="00CE59F8"/>
    <w:rsid w:val="00CE7A00"/>
    <w:rsid w:val="00CF15F4"/>
    <w:rsid w:val="00CF37B2"/>
    <w:rsid w:val="00CF42A5"/>
    <w:rsid w:val="00CF6CF3"/>
    <w:rsid w:val="00D008EF"/>
    <w:rsid w:val="00D0382F"/>
    <w:rsid w:val="00D05178"/>
    <w:rsid w:val="00D07567"/>
    <w:rsid w:val="00D13D97"/>
    <w:rsid w:val="00D16BC6"/>
    <w:rsid w:val="00D16DA8"/>
    <w:rsid w:val="00D21F5D"/>
    <w:rsid w:val="00D2206A"/>
    <w:rsid w:val="00D24FF4"/>
    <w:rsid w:val="00D27640"/>
    <w:rsid w:val="00D30669"/>
    <w:rsid w:val="00D33734"/>
    <w:rsid w:val="00D37A68"/>
    <w:rsid w:val="00D37B8F"/>
    <w:rsid w:val="00D41423"/>
    <w:rsid w:val="00D4581F"/>
    <w:rsid w:val="00D51485"/>
    <w:rsid w:val="00D567DE"/>
    <w:rsid w:val="00D567F7"/>
    <w:rsid w:val="00D57655"/>
    <w:rsid w:val="00D60DF2"/>
    <w:rsid w:val="00D614F6"/>
    <w:rsid w:val="00D62584"/>
    <w:rsid w:val="00D636D8"/>
    <w:rsid w:val="00D64E9E"/>
    <w:rsid w:val="00D64F8B"/>
    <w:rsid w:val="00D66A1D"/>
    <w:rsid w:val="00D74D4D"/>
    <w:rsid w:val="00D75F29"/>
    <w:rsid w:val="00D863EF"/>
    <w:rsid w:val="00D8758A"/>
    <w:rsid w:val="00D87902"/>
    <w:rsid w:val="00D931F6"/>
    <w:rsid w:val="00D95477"/>
    <w:rsid w:val="00DA44BD"/>
    <w:rsid w:val="00DA7FBD"/>
    <w:rsid w:val="00DB02E2"/>
    <w:rsid w:val="00DB39D1"/>
    <w:rsid w:val="00DB53BE"/>
    <w:rsid w:val="00DC58DE"/>
    <w:rsid w:val="00DC5A64"/>
    <w:rsid w:val="00DC7E86"/>
    <w:rsid w:val="00DD19EE"/>
    <w:rsid w:val="00DD4B95"/>
    <w:rsid w:val="00DD5128"/>
    <w:rsid w:val="00DD7135"/>
    <w:rsid w:val="00DE0F9A"/>
    <w:rsid w:val="00DE2509"/>
    <w:rsid w:val="00DE30F4"/>
    <w:rsid w:val="00DE427B"/>
    <w:rsid w:val="00DF093C"/>
    <w:rsid w:val="00DF38CB"/>
    <w:rsid w:val="00DF69FF"/>
    <w:rsid w:val="00E0408C"/>
    <w:rsid w:val="00E10DDC"/>
    <w:rsid w:val="00E20EA0"/>
    <w:rsid w:val="00E30E4F"/>
    <w:rsid w:val="00E34061"/>
    <w:rsid w:val="00E37669"/>
    <w:rsid w:val="00E37ACF"/>
    <w:rsid w:val="00E4135D"/>
    <w:rsid w:val="00E41D07"/>
    <w:rsid w:val="00E52EB2"/>
    <w:rsid w:val="00E5451B"/>
    <w:rsid w:val="00E647E7"/>
    <w:rsid w:val="00E65854"/>
    <w:rsid w:val="00E66516"/>
    <w:rsid w:val="00E67A68"/>
    <w:rsid w:val="00E7069A"/>
    <w:rsid w:val="00E91F14"/>
    <w:rsid w:val="00E943DC"/>
    <w:rsid w:val="00E94ABF"/>
    <w:rsid w:val="00EA53CA"/>
    <w:rsid w:val="00EA70B8"/>
    <w:rsid w:val="00EB511D"/>
    <w:rsid w:val="00EB6B49"/>
    <w:rsid w:val="00EB6D7C"/>
    <w:rsid w:val="00EC38D1"/>
    <w:rsid w:val="00EC5B2E"/>
    <w:rsid w:val="00EC6DD8"/>
    <w:rsid w:val="00ED428A"/>
    <w:rsid w:val="00EE3395"/>
    <w:rsid w:val="00EF4BA8"/>
    <w:rsid w:val="00F00221"/>
    <w:rsid w:val="00F01EDB"/>
    <w:rsid w:val="00F139CD"/>
    <w:rsid w:val="00F16989"/>
    <w:rsid w:val="00F16A8E"/>
    <w:rsid w:val="00F21CE0"/>
    <w:rsid w:val="00F25902"/>
    <w:rsid w:val="00F26F68"/>
    <w:rsid w:val="00F40E93"/>
    <w:rsid w:val="00F410EE"/>
    <w:rsid w:val="00F42BBB"/>
    <w:rsid w:val="00F4331F"/>
    <w:rsid w:val="00F441B4"/>
    <w:rsid w:val="00F47974"/>
    <w:rsid w:val="00F51B73"/>
    <w:rsid w:val="00F57359"/>
    <w:rsid w:val="00F6190B"/>
    <w:rsid w:val="00F6352F"/>
    <w:rsid w:val="00F76633"/>
    <w:rsid w:val="00F76DBD"/>
    <w:rsid w:val="00F77DE1"/>
    <w:rsid w:val="00F8083C"/>
    <w:rsid w:val="00F85C39"/>
    <w:rsid w:val="00F87DDD"/>
    <w:rsid w:val="00FA16A8"/>
    <w:rsid w:val="00FA305D"/>
    <w:rsid w:val="00FA492E"/>
    <w:rsid w:val="00FA5C77"/>
    <w:rsid w:val="00FA6A26"/>
    <w:rsid w:val="00FB442A"/>
    <w:rsid w:val="00FC277B"/>
    <w:rsid w:val="00FC571A"/>
    <w:rsid w:val="00FC5CE4"/>
    <w:rsid w:val="00FC6C04"/>
    <w:rsid w:val="00FC6D9A"/>
    <w:rsid w:val="00FD43AF"/>
    <w:rsid w:val="00FD4D71"/>
    <w:rsid w:val="00FD66DA"/>
    <w:rsid w:val="00FE0771"/>
    <w:rsid w:val="00FE1EC4"/>
    <w:rsid w:val="00FF1AEE"/>
    <w:rsid w:val="00FF4BB3"/>
    <w:rsid w:val="00FF4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B02A3"/>
  <w15:chartTrackingRefBased/>
  <w15:docId w15:val="{0A986278-5539-4342-AF08-907C57D2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Light" w:eastAsiaTheme="minorHAnsi" w:hAnsi="Aptos Light" w:cs="Arial"/>
        <w:kern w:val="3"/>
        <w:sz w:val="24"/>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F7"/>
    <w:pPr>
      <w:spacing w:before="240" w:after="240" w:line="360" w:lineRule="auto"/>
      <w:contextualSpacing/>
    </w:pPr>
    <w:rPr>
      <w:sz w:val="22"/>
    </w:rPr>
  </w:style>
  <w:style w:type="paragraph" w:styleId="Heading1">
    <w:name w:val="heading 1"/>
    <w:basedOn w:val="Normal"/>
    <w:next w:val="Normal"/>
    <w:link w:val="Heading1Char"/>
    <w:autoRedefine/>
    <w:uiPriority w:val="9"/>
    <w:qFormat/>
    <w:rsid w:val="009D23F3"/>
    <w:pPr>
      <w:numPr>
        <w:numId w:val="2"/>
      </w:numPr>
      <w:spacing w:before="120" w:after="0" w:line="240" w:lineRule="auto"/>
      <w:outlineLvl w:val="0"/>
    </w:pPr>
    <w:rPr>
      <w:b/>
      <w:sz w:val="28"/>
    </w:rPr>
  </w:style>
  <w:style w:type="paragraph" w:styleId="Heading2">
    <w:name w:val="heading 2"/>
    <w:basedOn w:val="Normal"/>
    <w:next w:val="Normal"/>
    <w:link w:val="Heading2Char"/>
    <w:autoRedefine/>
    <w:uiPriority w:val="9"/>
    <w:unhideWhenUsed/>
    <w:qFormat/>
    <w:rsid w:val="00BF0FC9"/>
    <w:pPr>
      <w:keepNext/>
      <w:keepLines/>
      <w:numPr>
        <w:ilvl w:val="1"/>
        <w:numId w:val="2"/>
      </w:numPr>
      <w:spacing w:before="120" w:after="0" w:line="240" w:lineRule="auto"/>
      <w:jc w:val="left"/>
      <w:outlineLvl w:val="1"/>
    </w:pPr>
    <w:rPr>
      <w:rFonts w:eastAsiaTheme="majorEastAsia" w:cstheme="majorBidi"/>
      <w:b/>
      <w:sz w:val="26"/>
      <w:szCs w:val="32"/>
    </w:rPr>
  </w:style>
  <w:style w:type="paragraph" w:styleId="Heading3">
    <w:name w:val="heading 3"/>
    <w:basedOn w:val="Normal"/>
    <w:next w:val="Normal"/>
    <w:link w:val="Heading3Char"/>
    <w:uiPriority w:val="9"/>
    <w:unhideWhenUsed/>
    <w:qFormat/>
    <w:rsid w:val="00CF6C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F6C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6C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6C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6C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6CF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6CF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F3"/>
    <w:rPr>
      <w:b/>
      <w:sz w:val="28"/>
    </w:rPr>
  </w:style>
  <w:style w:type="character" w:customStyle="1" w:styleId="Heading2Char">
    <w:name w:val="Heading 2 Char"/>
    <w:basedOn w:val="DefaultParagraphFont"/>
    <w:link w:val="Heading2"/>
    <w:uiPriority w:val="9"/>
    <w:rsid w:val="00BF0FC9"/>
    <w:rPr>
      <w:rFonts w:eastAsiaTheme="majorEastAsia" w:cstheme="majorBidi"/>
      <w:b/>
      <w:sz w:val="26"/>
      <w:szCs w:val="32"/>
    </w:rPr>
  </w:style>
  <w:style w:type="character" w:customStyle="1" w:styleId="Heading3Char">
    <w:name w:val="Heading 3 Char"/>
    <w:basedOn w:val="DefaultParagraphFont"/>
    <w:link w:val="Heading3"/>
    <w:uiPriority w:val="9"/>
    <w:rsid w:val="00CF6C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CF6C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6C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6C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6C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6C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6C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6CF3"/>
    <w:pPr>
      <w:spacing w:before="0"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C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C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6C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6CF3"/>
    <w:rPr>
      <w:rFonts w:ascii="Arial Nova Light" w:hAnsi="Arial Nova Light"/>
      <w:i/>
      <w:iCs/>
      <w:color w:val="404040" w:themeColor="text1" w:themeTint="BF"/>
    </w:rPr>
  </w:style>
  <w:style w:type="paragraph" w:styleId="ListParagraph">
    <w:name w:val="List Paragraph"/>
    <w:basedOn w:val="Normal"/>
    <w:uiPriority w:val="34"/>
    <w:qFormat/>
    <w:rsid w:val="00CF6CF3"/>
    <w:pPr>
      <w:ind w:left="720"/>
    </w:pPr>
  </w:style>
  <w:style w:type="character" w:styleId="IntenseEmphasis">
    <w:name w:val="Intense Emphasis"/>
    <w:basedOn w:val="DefaultParagraphFont"/>
    <w:uiPriority w:val="21"/>
    <w:qFormat/>
    <w:rsid w:val="00CF6CF3"/>
    <w:rPr>
      <w:i/>
      <w:iCs/>
      <w:color w:val="0F4761" w:themeColor="accent1" w:themeShade="BF"/>
    </w:rPr>
  </w:style>
  <w:style w:type="paragraph" w:styleId="IntenseQuote">
    <w:name w:val="Intense Quote"/>
    <w:basedOn w:val="Normal"/>
    <w:next w:val="Normal"/>
    <w:link w:val="IntenseQuoteChar"/>
    <w:uiPriority w:val="30"/>
    <w:qFormat/>
    <w:rsid w:val="00CF6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CF3"/>
    <w:rPr>
      <w:rFonts w:ascii="Arial Nova Light" w:hAnsi="Arial Nova Light"/>
      <w:i/>
      <w:iCs/>
      <w:color w:val="0F4761" w:themeColor="accent1" w:themeShade="BF"/>
    </w:rPr>
  </w:style>
  <w:style w:type="character" w:styleId="IntenseReference">
    <w:name w:val="Intense Reference"/>
    <w:basedOn w:val="DefaultParagraphFont"/>
    <w:uiPriority w:val="32"/>
    <w:qFormat/>
    <w:rsid w:val="00CF6CF3"/>
    <w:rPr>
      <w:b/>
      <w:bCs/>
      <w:smallCaps/>
      <w:color w:val="0F4761" w:themeColor="accent1" w:themeShade="BF"/>
      <w:spacing w:val="5"/>
    </w:rPr>
  </w:style>
  <w:style w:type="paragraph" w:customStyle="1" w:styleId="Naslov11">
    <w:name w:val="Naslov 11"/>
    <w:basedOn w:val="Normal"/>
    <w:rsid w:val="00CF6CF3"/>
    <w:pPr>
      <w:numPr>
        <w:numId w:val="3"/>
      </w:numPr>
    </w:pPr>
  </w:style>
  <w:style w:type="paragraph" w:customStyle="1" w:styleId="Naslov21">
    <w:name w:val="Naslov 21"/>
    <w:basedOn w:val="Normal"/>
    <w:rsid w:val="00CF6CF3"/>
  </w:style>
  <w:style w:type="paragraph" w:customStyle="1" w:styleId="Naslov31">
    <w:name w:val="Naslov 31"/>
    <w:basedOn w:val="Normal"/>
    <w:rsid w:val="00CF6CF3"/>
    <w:pPr>
      <w:numPr>
        <w:ilvl w:val="2"/>
        <w:numId w:val="1"/>
      </w:numPr>
    </w:pPr>
  </w:style>
  <w:style w:type="paragraph" w:customStyle="1" w:styleId="Naslov41">
    <w:name w:val="Naslov 41"/>
    <w:basedOn w:val="Normal"/>
    <w:rsid w:val="00CF6CF3"/>
    <w:pPr>
      <w:numPr>
        <w:ilvl w:val="3"/>
        <w:numId w:val="1"/>
      </w:numPr>
    </w:pPr>
  </w:style>
  <w:style w:type="paragraph" w:customStyle="1" w:styleId="Naslov51">
    <w:name w:val="Naslov 51"/>
    <w:basedOn w:val="Normal"/>
    <w:rsid w:val="00CF6CF3"/>
    <w:pPr>
      <w:numPr>
        <w:ilvl w:val="4"/>
        <w:numId w:val="1"/>
      </w:numPr>
    </w:pPr>
  </w:style>
  <w:style w:type="paragraph" w:customStyle="1" w:styleId="Naslov61">
    <w:name w:val="Naslov 61"/>
    <w:basedOn w:val="Normal"/>
    <w:rsid w:val="00CF6CF3"/>
    <w:pPr>
      <w:numPr>
        <w:ilvl w:val="5"/>
        <w:numId w:val="1"/>
      </w:numPr>
    </w:pPr>
  </w:style>
  <w:style w:type="paragraph" w:customStyle="1" w:styleId="Naslov71">
    <w:name w:val="Naslov 71"/>
    <w:basedOn w:val="Normal"/>
    <w:rsid w:val="00CF6CF3"/>
    <w:pPr>
      <w:numPr>
        <w:ilvl w:val="6"/>
        <w:numId w:val="1"/>
      </w:numPr>
    </w:pPr>
  </w:style>
  <w:style w:type="paragraph" w:customStyle="1" w:styleId="Naslov81">
    <w:name w:val="Naslov 81"/>
    <w:basedOn w:val="Normal"/>
    <w:rsid w:val="00CF6CF3"/>
    <w:pPr>
      <w:numPr>
        <w:ilvl w:val="7"/>
        <w:numId w:val="1"/>
      </w:numPr>
    </w:pPr>
  </w:style>
  <w:style w:type="paragraph" w:customStyle="1" w:styleId="Naslov91">
    <w:name w:val="Naslov 91"/>
    <w:basedOn w:val="Normal"/>
    <w:rsid w:val="00CF6CF3"/>
    <w:pPr>
      <w:numPr>
        <w:ilvl w:val="8"/>
        <w:numId w:val="1"/>
      </w:numPr>
    </w:pPr>
  </w:style>
  <w:style w:type="character" w:styleId="Hyperlink">
    <w:name w:val="Hyperlink"/>
    <w:basedOn w:val="DefaultParagraphFont"/>
    <w:uiPriority w:val="99"/>
    <w:unhideWhenUsed/>
    <w:rsid w:val="009D4320"/>
    <w:rPr>
      <w:color w:val="467886" w:themeColor="hyperlink"/>
      <w:u w:val="single"/>
    </w:rPr>
  </w:style>
  <w:style w:type="character" w:styleId="UnresolvedMention">
    <w:name w:val="Unresolved Mention"/>
    <w:basedOn w:val="DefaultParagraphFont"/>
    <w:uiPriority w:val="99"/>
    <w:semiHidden/>
    <w:unhideWhenUsed/>
    <w:rsid w:val="009D4320"/>
    <w:rPr>
      <w:color w:val="605E5C"/>
      <w:shd w:val="clear" w:color="auto" w:fill="E1DFDD"/>
    </w:rPr>
  </w:style>
  <w:style w:type="paragraph" w:styleId="TOCHeading">
    <w:name w:val="TOC Heading"/>
    <w:basedOn w:val="Heading1"/>
    <w:next w:val="Normal"/>
    <w:uiPriority w:val="39"/>
    <w:unhideWhenUsed/>
    <w:qFormat/>
    <w:rsid w:val="002D4414"/>
    <w:pPr>
      <w:keepNext/>
      <w:keepLines/>
      <w:numPr>
        <w:numId w:val="0"/>
      </w:numPr>
      <w:spacing w:before="240" w:line="259" w:lineRule="auto"/>
      <w:contextualSpacing w:val="0"/>
      <w:jc w:val="left"/>
      <w:outlineLvl w:val="9"/>
    </w:pPr>
    <w:rPr>
      <w:rFonts w:asciiTheme="majorHAnsi" w:eastAsiaTheme="majorEastAsia" w:hAnsiTheme="majorHAnsi" w:cstheme="majorBidi"/>
      <w:b w:val="0"/>
      <w:color w:val="0F4761" w:themeColor="accent1" w:themeShade="BF"/>
      <w:kern w:val="0"/>
      <w:sz w:val="32"/>
      <w:szCs w:val="32"/>
      <w:lang w:eastAsia="hr-HR"/>
    </w:rPr>
  </w:style>
  <w:style w:type="paragraph" w:styleId="TOC1">
    <w:name w:val="toc 1"/>
    <w:basedOn w:val="Normal"/>
    <w:next w:val="Normal"/>
    <w:autoRedefine/>
    <w:uiPriority w:val="39"/>
    <w:unhideWhenUsed/>
    <w:rsid w:val="002D4414"/>
    <w:pPr>
      <w:spacing w:after="100"/>
    </w:pPr>
  </w:style>
  <w:style w:type="paragraph" w:styleId="TOC2">
    <w:name w:val="toc 2"/>
    <w:basedOn w:val="Normal"/>
    <w:next w:val="Normal"/>
    <w:autoRedefine/>
    <w:uiPriority w:val="39"/>
    <w:unhideWhenUsed/>
    <w:rsid w:val="002D4414"/>
    <w:pPr>
      <w:spacing w:after="100"/>
      <w:ind w:left="220"/>
    </w:pPr>
  </w:style>
  <w:style w:type="paragraph" w:styleId="Header">
    <w:name w:val="header"/>
    <w:basedOn w:val="Normal"/>
    <w:link w:val="HeaderChar"/>
    <w:uiPriority w:val="99"/>
    <w:unhideWhenUsed/>
    <w:rsid w:val="00E52EB2"/>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52EB2"/>
    <w:rPr>
      <w:rFonts w:ascii="Arial Nova Light" w:hAnsi="Arial Nova Light"/>
      <w:sz w:val="22"/>
    </w:rPr>
  </w:style>
  <w:style w:type="paragraph" w:styleId="Footer">
    <w:name w:val="footer"/>
    <w:basedOn w:val="Normal"/>
    <w:link w:val="FooterChar"/>
    <w:uiPriority w:val="99"/>
    <w:unhideWhenUsed/>
    <w:rsid w:val="00E52EB2"/>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52EB2"/>
    <w:rPr>
      <w:rFonts w:ascii="Arial Nova Light" w:hAnsi="Arial Nova Light"/>
      <w:sz w:val="22"/>
    </w:rPr>
  </w:style>
  <w:style w:type="character" w:styleId="CommentReference">
    <w:name w:val="annotation reference"/>
    <w:basedOn w:val="DefaultParagraphFont"/>
    <w:uiPriority w:val="99"/>
    <w:semiHidden/>
    <w:unhideWhenUsed/>
    <w:rsid w:val="00D27640"/>
    <w:rPr>
      <w:sz w:val="16"/>
      <w:szCs w:val="16"/>
    </w:rPr>
  </w:style>
  <w:style w:type="paragraph" w:styleId="CommentText">
    <w:name w:val="annotation text"/>
    <w:basedOn w:val="Normal"/>
    <w:link w:val="CommentTextChar"/>
    <w:uiPriority w:val="99"/>
    <w:unhideWhenUsed/>
    <w:rsid w:val="00D27640"/>
    <w:pPr>
      <w:spacing w:line="240" w:lineRule="auto"/>
    </w:pPr>
    <w:rPr>
      <w:sz w:val="20"/>
      <w:szCs w:val="20"/>
    </w:rPr>
  </w:style>
  <w:style w:type="character" w:customStyle="1" w:styleId="CommentTextChar">
    <w:name w:val="Comment Text Char"/>
    <w:basedOn w:val="DefaultParagraphFont"/>
    <w:link w:val="CommentText"/>
    <w:uiPriority w:val="99"/>
    <w:rsid w:val="00D27640"/>
    <w:rPr>
      <w:sz w:val="20"/>
      <w:szCs w:val="20"/>
    </w:rPr>
  </w:style>
  <w:style w:type="paragraph" w:styleId="CommentSubject">
    <w:name w:val="annotation subject"/>
    <w:basedOn w:val="CommentText"/>
    <w:next w:val="CommentText"/>
    <w:link w:val="CommentSubjectChar"/>
    <w:uiPriority w:val="99"/>
    <w:semiHidden/>
    <w:unhideWhenUsed/>
    <w:rsid w:val="00D27640"/>
    <w:rPr>
      <w:b/>
      <w:bCs/>
    </w:rPr>
  </w:style>
  <w:style w:type="character" w:customStyle="1" w:styleId="CommentSubjectChar">
    <w:name w:val="Comment Subject Char"/>
    <w:basedOn w:val="CommentTextChar"/>
    <w:link w:val="CommentSubject"/>
    <w:uiPriority w:val="99"/>
    <w:semiHidden/>
    <w:rsid w:val="00D27640"/>
    <w:rPr>
      <w:b/>
      <w:bCs/>
      <w:sz w:val="20"/>
      <w:szCs w:val="20"/>
    </w:rPr>
  </w:style>
  <w:style w:type="table" w:styleId="TableGrid">
    <w:name w:val="Table Grid"/>
    <w:basedOn w:val="TableNormal"/>
    <w:uiPriority w:val="39"/>
    <w:rsid w:val="007C1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0C29"/>
    <w:pPr>
      <w:spacing w:after="100"/>
      <w:ind w:left="440"/>
    </w:pPr>
  </w:style>
  <w:style w:type="paragraph" w:styleId="NormalWeb">
    <w:name w:val="Normal (Web)"/>
    <w:basedOn w:val="Normal"/>
    <w:uiPriority w:val="99"/>
    <w:semiHidden/>
    <w:unhideWhenUsed/>
    <w:rsid w:val="00602E62"/>
    <w:pPr>
      <w:spacing w:before="100" w:beforeAutospacing="1" w:after="100" w:afterAutospacing="1" w:line="240" w:lineRule="auto"/>
      <w:contextualSpacing w:val="0"/>
      <w:jc w:val="left"/>
    </w:pPr>
    <w:rPr>
      <w:rFonts w:ascii="Times New Roman" w:eastAsia="Times New Roman" w:hAnsi="Times New Roman" w:cs="Times New Roman"/>
      <w:kern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514">
      <w:bodyDiv w:val="1"/>
      <w:marLeft w:val="0"/>
      <w:marRight w:val="0"/>
      <w:marTop w:val="0"/>
      <w:marBottom w:val="0"/>
      <w:divBdr>
        <w:top w:val="none" w:sz="0" w:space="0" w:color="auto"/>
        <w:left w:val="none" w:sz="0" w:space="0" w:color="auto"/>
        <w:bottom w:val="none" w:sz="0" w:space="0" w:color="auto"/>
        <w:right w:val="none" w:sz="0" w:space="0" w:color="auto"/>
      </w:divBdr>
    </w:div>
    <w:div w:id="8775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ardo.rogic@hck.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oni.sikiric@hck.hr" TargetMode="External"/><Relationship Id="rId4" Type="http://schemas.openxmlformats.org/officeDocument/2006/relationships/settings" Target="settings.xml"/><Relationship Id="rId9" Type="http://schemas.openxmlformats.org/officeDocument/2006/relationships/hyperlink" Target="mailto:toni.sikiric@hc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D70B1-6D7F-4BBC-AC6C-819248C8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6605</Words>
  <Characters>37652</Characters>
  <Application>Microsoft Office Word</Application>
  <DocSecurity>0</DocSecurity>
  <Lines>313</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Borić</dc:creator>
  <cp:keywords/>
  <dc:description/>
  <cp:lastModifiedBy>Toni Sikirić</cp:lastModifiedBy>
  <cp:revision>3</cp:revision>
  <cp:lastPrinted>2025-11-19T16:33:00Z</cp:lastPrinted>
  <dcterms:created xsi:type="dcterms:W3CDTF">2025-11-19T16:53:00Z</dcterms:created>
  <dcterms:modified xsi:type="dcterms:W3CDTF">2025-11-19T16:55:00Z</dcterms:modified>
</cp:coreProperties>
</file>